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4AE7D1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952CB">
        <w:rPr>
          <w:rFonts w:ascii="Arial" w:hAnsi="Arial" w:cs="Arial"/>
          <w:b/>
          <w:sz w:val="24"/>
          <w:szCs w:val="24"/>
          <w:u w:val="single"/>
        </w:rPr>
        <w:t>Rua Ariovaldo Luís Mazon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952CB">
        <w:rPr>
          <w:rFonts w:ascii="Arial" w:hAnsi="Arial" w:cs="Arial"/>
          <w:b/>
          <w:sz w:val="24"/>
          <w:szCs w:val="24"/>
          <w:u w:val="single"/>
        </w:rPr>
        <w:t>Chácara Santa Antonieta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106A8" w:rsidRPr="004106A8" w:rsidP="004106A8" w14:paraId="683CAE2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4106A8">
        <w:rPr>
          <w:rFonts w:ascii="Arial" w:hAnsi="Arial" w:cs="Arial"/>
          <w:sz w:val="24"/>
          <w:szCs w:val="24"/>
        </w:rPr>
        <w:t>Sala das Sessões, 24 de fevereiro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967199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8878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86052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658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06A8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97833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368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2025-01-28T11:32:00Z</cp:lastPrinted>
  <dcterms:created xsi:type="dcterms:W3CDTF">2025-01-30T14:19:00Z</dcterms:created>
  <dcterms:modified xsi:type="dcterms:W3CDTF">2026-02-23T13:05:00Z</dcterms:modified>
</cp:coreProperties>
</file>