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4F3E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4722B6">
        <w:rPr>
          <w:sz w:val="28"/>
          <w:szCs w:val="28"/>
        </w:rPr>
        <w:t xml:space="preserve">entulho na Rua Rosimeire </w:t>
      </w:r>
      <w:r w:rsidR="004722B6">
        <w:rPr>
          <w:sz w:val="28"/>
          <w:szCs w:val="28"/>
        </w:rPr>
        <w:t>Napolitano ,</w:t>
      </w:r>
      <w:r w:rsidR="004722B6">
        <w:rPr>
          <w:sz w:val="28"/>
          <w:szCs w:val="28"/>
        </w:rPr>
        <w:t xml:space="preserve"> 165</w:t>
      </w:r>
      <w:r>
        <w:rPr>
          <w:sz w:val="28"/>
          <w:szCs w:val="28"/>
        </w:rPr>
        <w:t xml:space="preserve"> – </w:t>
      </w:r>
      <w:r w:rsidR="004722B6">
        <w:rPr>
          <w:sz w:val="28"/>
          <w:szCs w:val="28"/>
        </w:rPr>
        <w:t>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350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14F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2026-02-23T12:15:00Z</dcterms:created>
  <dcterms:modified xsi:type="dcterms:W3CDTF">2026-02-23T12:15:00Z</dcterms:modified>
</cp:coreProperties>
</file>