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D44A9F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17A2">
        <w:rPr>
          <w:sz w:val="28"/>
          <w:szCs w:val="28"/>
        </w:rPr>
        <w:t>manutenção e limpeza em boca de lobo</w:t>
      </w:r>
      <w:r w:rsidR="00AD2387">
        <w:rPr>
          <w:sz w:val="28"/>
          <w:szCs w:val="28"/>
        </w:rPr>
        <w:t xml:space="preserve"> na Rua </w:t>
      </w:r>
      <w:r w:rsidR="00241B3E">
        <w:rPr>
          <w:sz w:val="28"/>
          <w:szCs w:val="28"/>
        </w:rPr>
        <w:t xml:space="preserve">Água da Prata, </w:t>
      </w:r>
      <w:r w:rsidR="002717A2">
        <w:rPr>
          <w:sz w:val="28"/>
          <w:szCs w:val="28"/>
        </w:rPr>
        <w:t xml:space="preserve">ao lado da Associação de moradores </w:t>
      </w:r>
      <w:r w:rsidR="00AD238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0547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67D6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2026-02-23T12:02:00Z</dcterms:created>
  <dcterms:modified xsi:type="dcterms:W3CDTF">2026-02-23T12:02:00Z</dcterms:modified>
</cp:coreProperties>
</file>