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 xml:space="preserve">Dispõe sobre o Programa “Movimento Azul: Esporte ao Ar Livre para Autistas”, destinado à promoção da inclusão social de pessoas com Transtorno do Espectro Autista (TEA) por meio da prática de atividades esportivas e recreativas em espaços públicos, e dá outras providências. 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