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6D0988B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FB350C">
        <w:rPr>
          <w:sz w:val="28"/>
          <w:szCs w:val="28"/>
        </w:rPr>
        <w:t xml:space="preserve">faixa de </w:t>
      </w:r>
      <w:r w:rsidR="00FB350C">
        <w:rPr>
          <w:sz w:val="28"/>
          <w:szCs w:val="28"/>
        </w:rPr>
        <w:t>pedrestre</w:t>
      </w:r>
      <w:r w:rsidR="00FB350C">
        <w:rPr>
          <w:sz w:val="28"/>
          <w:szCs w:val="28"/>
        </w:rPr>
        <w:t xml:space="preserve"> na rua Felix Gomes dos Santos em frente ao nº 520 </w:t>
      </w:r>
      <w:r w:rsidR="00FB350C">
        <w:rPr>
          <w:sz w:val="28"/>
          <w:szCs w:val="28"/>
        </w:rPr>
        <w:t>Jd</w:t>
      </w:r>
      <w:r w:rsidR="00FB350C">
        <w:rPr>
          <w:sz w:val="28"/>
          <w:szCs w:val="28"/>
        </w:rPr>
        <w:t xml:space="preserve"> Santa Carolina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2127776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42833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EFC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68F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BB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B350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2021-05-11T14:06:00Z</dcterms:created>
  <dcterms:modified xsi:type="dcterms:W3CDTF">2021-05-11T14:06:00Z</dcterms:modified>
</cp:coreProperties>
</file>