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33/2026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o Poder Executivo Municipal a parcelar débitos inscritos em dívida ativa, referentes a contratos de alienação de bens imóveis municipais objeto de regularização fundiária,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0773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077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