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Permanente de Conscientização sobre os Riscos dos Jogos de Azar Online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