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B35FD1" w:rsidP="00B35FD1" w14:paraId="64ED5835" w14:textId="4E9CCFDC">
      <w:pPr>
        <w:pStyle w:val="Heading1"/>
        <w:ind w:firstLine="0"/>
        <w:jc w:val="both"/>
      </w:pPr>
      <w:bookmarkStart w:id="0" w:name="_GoBack"/>
      <w:bookmarkEnd w:id="0"/>
      <w:permStart w:id="1" w:edGrp="everyone"/>
      <w:r w:rsidRPr="00B35FD1">
        <w:t xml:space="preserve">PROJETO DE LEI N° _____ DE </w:t>
      </w:r>
      <w:r w:rsidRPr="00B35FD1" w:rsidR="00E25FC3">
        <w:t>04</w:t>
      </w:r>
      <w:r w:rsidRPr="00B35FD1">
        <w:t xml:space="preserve"> DE </w:t>
      </w:r>
      <w:r w:rsidRPr="00B35FD1" w:rsidR="00E25FC3">
        <w:t xml:space="preserve">FEVEREIRO </w:t>
      </w:r>
      <w:r w:rsidRPr="00B35FD1">
        <w:t>DE 202</w:t>
      </w:r>
      <w:r w:rsidRPr="00B35FD1" w:rsidR="00782BCA">
        <w:t>6</w:t>
      </w:r>
    </w:p>
    <w:p w:rsidR="00D249A2" w:rsidRPr="00B35FD1" w:rsidP="00B35FD1" w14:paraId="005DC5CB" w14:textId="77777777">
      <w:pPr>
        <w:jc w:val="both"/>
        <w:rPr>
          <w:rFonts w:ascii="Cambria" w:hAnsi="Cambria"/>
          <w:bCs/>
          <w:sz w:val="26"/>
          <w:szCs w:val="26"/>
        </w:rPr>
      </w:pPr>
    </w:p>
    <w:p w:rsidR="00D249A2" w:rsidRPr="00453379" w:rsidP="00B35FD1" w14:paraId="2879BCBD" w14:textId="3AAFB961">
      <w:pPr>
        <w:pStyle w:val="BodyText"/>
        <w:ind w:left="3540"/>
        <w:rPr>
          <w:bCs w:val="0"/>
        </w:rPr>
      </w:pPr>
      <w:r w:rsidRPr="00453379">
        <w:rPr>
          <w:bCs w:val="0"/>
        </w:rPr>
        <w:t>Denomina a</w:t>
      </w:r>
      <w:r w:rsidRPr="00453379" w:rsidR="00782BCA">
        <w:rPr>
          <w:bCs w:val="0"/>
        </w:rPr>
        <w:t xml:space="preserve"> Rua </w:t>
      </w:r>
      <w:r w:rsidRPr="00453379" w:rsidR="002A1AF2">
        <w:rPr>
          <w:bCs w:val="0"/>
        </w:rPr>
        <w:t>41</w:t>
      </w:r>
      <w:r w:rsidRPr="00453379" w:rsidR="008248C0">
        <w:rPr>
          <w:bCs w:val="0"/>
        </w:rPr>
        <w:t xml:space="preserve"> do </w:t>
      </w:r>
      <w:r w:rsidRPr="00453379" w:rsidR="00952594">
        <w:rPr>
          <w:bCs w:val="0"/>
        </w:rPr>
        <w:t xml:space="preserve">Loteamento Residencial Villa </w:t>
      </w:r>
      <w:r w:rsidRPr="00453379" w:rsidR="001879BB">
        <w:rPr>
          <w:bCs w:val="0"/>
        </w:rPr>
        <w:t xml:space="preserve">Flórida </w:t>
      </w:r>
      <w:r w:rsidRPr="00453379" w:rsidR="000A1526">
        <w:rPr>
          <w:bCs w:val="0"/>
        </w:rPr>
        <w:t>de</w:t>
      </w:r>
      <w:r w:rsidRPr="00453379">
        <w:rPr>
          <w:bCs w:val="0"/>
        </w:rPr>
        <w:t xml:space="preserve"> “</w:t>
      </w:r>
      <w:r w:rsidRPr="00453379" w:rsidR="0026617B">
        <w:rPr>
          <w:bCs w:val="0"/>
        </w:rPr>
        <w:t>RU</w:t>
      </w:r>
      <w:r w:rsidRPr="00453379" w:rsidR="002A1AF2">
        <w:rPr>
          <w:bCs w:val="0"/>
        </w:rPr>
        <w:t>A GINO GIOMETTI FILHO”</w:t>
      </w:r>
      <w:r w:rsidRPr="00453379">
        <w:rPr>
          <w:bCs w:val="0"/>
        </w:rPr>
        <w:t xml:space="preserve">. </w:t>
      </w:r>
    </w:p>
    <w:p w:rsidR="005A262F" w:rsidRPr="00B35FD1" w:rsidP="00B35FD1" w14:paraId="6D4745A2" w14:textId="77777777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:rsidR="00D249A2" w:rsidRPr="00B35FD1" w:rsidP="00B35FD1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bCs/>
          <w:spacing w:val="2"/>
          <w:sz w:val="26"/>
          <w:szCs w:val="26"/>
        </w:rPr>
      </w:pPr>
      <w:r w:rsidRPr="00B35FD1">
        <w:rPr>
          <w:rFonts w:ascii="Cambria" w:hAnsi="Cambria" w:cs="Arial"/>
          <w:bCs/>
          <w:spacing w:val="2"/>
          <w:sz w:val="26"/>
          <w:szCs w:val="26"/>
        </w:rPr>
        <w:tab/>
      </w:r>
      <w:r w:rsidRPr="00B35FD1">
        <w:rPr>
          <w:rFonts w:ascii="Cambria" w:hAnsi="Cambria" w:cs="Arial"/>
          <w:bCs/>
          <w:spacing w:val="2"/>
          <w:sz w:val="26"/>
          <w:szCs w:val="26"/>
        </w:rPr>
        <w:tab/>
      </w:r>
      <w:r w:rsidRPr="00B35FD1">
        <w:rPr>
          <w:rFonts w:ascii="Cambria" w:hAnsi="Cambria" w:cs="Arial"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5A262F" w:rsidRPr="00B35FD1" w:rsidP="00B35FD1" w14:paraId="7D89EC5F" w14:textId="7EBBE122">
      <w:pPr>
        <w:pStyle w:val="BodyText2"/>
        <w:rPr>
          <w:bCs/>
        </w:rPr>
      </w:pPr>
      <w:r w:rsidRPr="00B35FD1">
        <w:rPr>
          <w:bCs/>
        </w:rPr>
        <w:tab/>
      </w:r>
      <w:r w:rsidRPr="00B35FD1">
        <w:rPr>
          <w:bCs/>
        </w:rPr>
        <w:tab/>
      </w:r>
      <w:r w:rsidRPr="00B35FD1" w:rsidR="00D249A2">
        <w:rPr>
          <w:bCs/>
        </w:rPr>
        <w:t xml:space="preserve">Art. 1º Denomina a </w:t>
      </w:r>
      <w:r w:rsidRPr="00B35FD1" w:rsidR="00CE07B1">
        <w:rPr>
          <w:bCs/>
        </w:rPr>
        <w:t xml:space="preserve">Rua </w:t>
      </w:r>
      <w:r w:rsidRPr="00B35FD1" w:rsidR="002A1AF2">
        <w:rPr>
          <w:bCs/>
        </w:rPr>
        <w:t>41</w:t>
      </w:r>
      <w:r w:rsidRPr="00B35FD1" w:rsidR="00CE07B1">
        <w:rPr>
          <w:bCs/>
        </w:rPr>
        <w:t xml:space="preserve"> do Loteamento Residencial Villa Flórida de </w:t>
      </w:r>
      <w:r w:rsidRPr="00B35FD1" w:rsidR="00A54E04">
        <w:rPr>
          <w:bCs/>
        </w:rPr>
        <w:t>“</w:t>
      </w:r>
      <w:r w:rsidRPr="00B35FD1" w:rsidR="002A1AF2">
        <w:rPr>
          <w:bCs/>
        </w:rPr>
        <w:t xml:space="preserve">Rua Gino </w:t>
      </w:r>
      <w:r w:rsidRPr="00B35FD1" w:rsidR="002A1AF2">
        <w:rPr>
          <w:bCs/>
        </w:rPr>
        <w:t>Giometti</w:t>
      </w:r>
      <w:r w:rsidRPr="00B35FD1" w:rsidR="002A1AF2">
        <w:rPr>
          <w:bCs/>
        </w:rPr>
        <w:t xml:space="preserve"> Filho</w:t>
      </w:r>
      <w:r w:rsidRPr="00B35FD1">
        <w:rPr>
          <w:bCs/>
        </w:rPr>
        <w:t>”</w:t>
      </w:r>
      <w:r w:rsidRPr="00B35FD1" w:rsidR="00D249A2">
        <w:rPr>
          <w:bCs/>
        </w:rPr>
        <w:t>.</w:t>
      </w:r>
    </w:p>
    <w:p w:rsidR="00D249A2" w:rsidRPr="00B35FD1" w:rsidP="00B35FD1" w14:paraId="24F005F1" w14:textId="36A25852">
      <w:pPr>
        <w:pStyle w:val="BodyText2"/>
        <w:rPr>
          <w:bCs/>
        </w:rPr>
      </w:pPr>
      <w:r w:rsidRPr="00B35FD1">
        <w:rPr>
          <w:rFonts w:eastAsia="Times New Roman" w:cs="Arial"/>
          <w:bCs/>
          <w:spacing w:val="2"/>
          <w:lang w:eastAsia="pt-BR"/>
        </w:rPr>
        <w:tab/>
      </w:r>
      <w:r w:rsidRPr="00B35FD1">
        <w:rPr>
          <w:rFonts w:eastAsia="Times New Roman" w:cs="Arial"/>
          <w:bCs/>
          <w:spacing w:val="2"/>
          <w:lang w:eastAsia="pt-BR"/>
        </w:rPr>
        <w:tab/>
      </w:r>
      <w:r w:rsidRPr="00B35FD1">
        <w:rPr>
          <w:rFonts w:eastAsia="Times New Roman" w:cs="Arial"/>
          <w:bCs/>
          <w:spacing w:val="2"/>
          <w:lang w:eastAsia="pt-BR"/>
        </w:rPr>
        <w:t xml:space="preserve">Parágrafo Único – A </w:t>
      </w:r>
      <w:r w:rsidRPr="00B35FD1" w:rsidR="00011341">
        <w:rPr>
          <w:rFonts w:eastAsia="Times New Roman" w:cs="Arial"/>
          <w:bCs/>
          <w:spacing w:val="2"/>
          <w:lang w:eastAsia="pt-BR"/>
        </w:rPr>
        <w:t>r</w:t>
      </w:r>
      <w:r w:rsidRPr="00B35FD1">
        <w:rPr>
          <w:rFonts w:eastAsia="Times New Roman" w:cs="Arial"/>
          <w:bCs/>
          <w:spacing w:val="2"/>
          <w:lang w:eastAsia="pt-BR"/>
        </w:rPr>
        <w:t>ua ora denominada tem início</w:t>
      </w:r>
      <w:r w:rsidRPr="00B35FD1">
        <w:rPr>
          <w:rFonts w:cs="Times New Roman"/>
          <w:bCs/>
          <w:color w:val="000000" w:themeColor="text1"/>
        </w:rPr>
        <w:t xml:space="preserve"> na</w:t>
      </w:r>
      <w:r w:rsidRPr="00B35FD1" w:rsidR="00CA64EF">
        <w:rPr>
          <w:rFonts w:cs="Times New Roman"/>
          <w:bCs/>
          <w:color w:val="000000" w:themeColor="text1"/>
        </w:rPr>
        <w:t xml:space="preserve"> Rua </w:t>
      </w:r>
      <w:r w:rsidRPr="00B35FD1" w:rsidR="00DD546F">
        <w:rPr>
          <w:rFonts w:cs="Times New Roman"/>
          <w:bCs/>
          <w:color w:val="000000" w:themeColor="text1"/>
        </w:rPr>
        <w:t>48</w:t>
      </w:r>
      <w:r w:rsidRPr="00B35FD1" w:rsidR="000E15B5">
        <w:rPr>
          <w:rFonts w:cs="Times New Roman"/>
          <w:bCs/>
          <w:color w:val="000000" w:themeColor="text1"/>
        </w:rPr>
        <w:t xml:space="preserve"> e término </w:t>
      </w:r>
      <w:r w:rsidRPr="00B35FD1" w:rsidR="00DD546F">
        <w:rPr>
          <w:rFonts w:cs="Times New Roman"/>
          <w:bCs/>
          <w:color w:val="000000" w:themeColor="text1"/>
        </w:rPr>
        <w:t xml:space="preserve">na rotatória </w:t>
      </w:r>
      <w:r w:rsidRPr="00B35FD1" w:rsidR="00C2772D">
        <w:rPr>
          <w:rFonts w:cs="Times New Roman"/>
          <w:bCs/>
          <w:color w:val="000000" w:themeColor="text1"/>
        </w:rPr>
        <w:t>e retorno da própria rua 41 do</w:t>
      </w:r>
      <w:r w:rsidRPr="00B35FD1" w:rsidR="00DD546F">
        <w:rPr>
          <w:rFonts w:cs="Times New Roman"/>
          <w:bCs/>
          <w:color w:val="000000" w:themeColor="text1"/>
        </w:rPr>
        <w:t xml:space="preserve"> Res</w:t>
      </w:r>
      <w:r w:rsidRPr="00B35FD1" w:rsidR="000E15B5">
        <w:rPr>
          <w:bCs/>
        </w:rPr>
        <w:t>idencial Villa Flórida</w:t>
      </w:r>
      <w:r w:rsidRPr="00B35FD1">
        <w:rPr>
          <w:rFonts w:eastAsia="Times New Roman" w:cs="Arial"/>
          <w:bCs/>
          <w:spacing w:val="2"/>
          <w:lang w:eastAsia="pt-BR"/>
        </w:rPr>
        <w:t>.</w:t>
      </w:r>
    </w:p>
    <w:p w:rsidR="00D249A2" w:rsidRPr="00B35FD1" w:rsidP="00B35FD1" w14:paraId="29F1D859" w14:textId="146593E7">
      <w:pPr>
        <w:jc w:val="both"/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</w:pP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</w: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</w: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>Art. 2º Esta lei entra em vigor na data da sua publicação.</w:t>
      </w:r>
    </w:p>
    <w:p w:rsidR="005A262F" w:rsidRPr="00B35FD1" w:rsidP="00B35FD1" w14:paraId="33B5DD08" w14:textId="77777777">
      <w:pPr>
        <w:jc w:val="both"/>
        <w:rPr>
          <w:rStyle w:val="Strong"/>
          <w:rFonts w:ascii="Cambria" w:eastAsia="Times New Roman" w:hAnsi="Cambria" w:cs="Arial"/>
          <w:b w:val="0"/>
          <w:sz w:val="26"/>
          <w:szCs w:val="26"/>
        </w:rPr>
      </w:pPr>
    </w:p>
    <w:p w:rsidR="00D249A2" w:rsidRPr="00B35FD1" w:rsidP="00B35FD1" w14:paraId="3E05857B" w14:textId="0D988EAE">
      <w:pPr>
        <w:pStyle w:val="Heading2"/>
        <w:jc w:val="both"/>
        <w:rPr>
          <w:bCs/>
        </w:rPr>
      </w:pPr>
      <w:r>
        <w:rPr>
          <w:bCs/>
        </w:rPr>
        <w:tab/>
      </w:r>
      <w:r w:rsidRPr="00B35FD1">
        <w:rPr>
          <w:bCs/>
        </w:rPr>
        <w:t xml:space="preserve">Sala das Sessões, </w:t>
      </w:r>
      <w:r w:rsidRPr="00B35FD1" w:rsidR="00F71B62">
        <w:rPr>
          <w:bCs/>
        </w:rPr>
        <w:t>04</w:t>
      </w:r>
      <w:r w:rsidRPr="00B35FD1">
        <w:rPr>
          <w:bCs/>
        </w:rPr>
        <w:t xml:space="preserve"> de </w:t>
      </w:r>
      <w:r w:rsidRPr="00B35FD1" w:rsidR="003C5B97">
        <w:rPr>
          <w:bCs/>
        </w:rPr>
        <w:t>fevereiro</w:t>
      </w:r>
      <w:r w:rsidRPr="00B35FD1" w:rsidR="000E15B5">
        <w:rPr>
          <w:bCs/>
        </w:rPr>
        <w:t xml:space="preserve"> </w:t>
      </w:r>
      <w:r w:rsidRPr="00B35FD1">
        <w:rPr>
          <w:bCs/>
        </w:rPr>
        <w:t>de 202</w:t>
      </w:r>
      <w:r w:rsidRPr="00B35FD1" w:rsidR="000E15B5">
        <w:rPr>
          <w:bCs/>
        </w:rPr>
        <w:t>6</w:t>
      </w:r>
    </w:p>
    <w:p w:rsidR="00D249A2" w:rsidRPr="00B35FD1" w:rsidP="00B35FD1" w14:paraId="74DE8D88" w14:textId="77777777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/>
          <w:sz w:val="26"/>
          <w:szCs w:val="26"/>
        </w:rPr>
      </w:pPr>
    </w:p>
    <w:p w:rsidR="00D249A2" w:rsidRPr="00B35FD1" w:rsidP="00B35FD1" w14:paraId="18E8900C" w14:textId="59A58B58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</w:t>
      </w:r>
      <w:r w:rsidRPr="00B35FD1" w:rsidR="00880BAF">
        <w:rPr>
          <w:rFonts w:ascii="Cambria" w:hAnsi="Cambria" w:cs="Arial"/>
          <w:b/>
          <w:sz w:val="26"/>
          <w:szCs w:val="26"/>
        </w:rPr>
        <w:t xml:space="preserve">ELLINGTON </w:t>
      </w:r>
      <w:r w:rsidRPr="00B35FD1">
        <w:rPr>
          <w:rFonts w:ascii="Cambria" w:hAnsi="Cambria" w:cs="Arial"/>
          <w:b/>
          <w:sz w:val="26"/>
          <w:szCs w:val="26"/>
        </w:rPr>
        <w:t>SOUZA</w:t>
      </w:r>
    </w:p>
    <w:p w:rsidR="00D249A2" w:rsidRPr="00B35FD1" w:rsidP="00B35FD1" w14:paraId="2CEAD6BB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</w:p>
    <w:p w:rsidR="00D249A2" w:rsidRPr="00B35FD1" w:rsidP="00B35FD1" w14:paraId="559AC7D6" w14:textId="77777777">
      <w:pPr>
        <w:spacing w:after="0" w:line="240" w:lineRule="auto"/>
        <w:ind w:right="-567"/>
        <w:jc w:val="both"/>
        <w:rPr>
          <w:rFonts w:ascii="Arial" w:hAnsi="Arial" w:cs="Arial"/>
          <w:bCs/>
          <w:sz w:val="20"/>
          <w:szCs w:val="20"/>
        </w:rPr>
      </w:pPr>
    </w:p>
    <w:p w:rsidR="00760924" w:rsidRPr="00B35FD1" w:rsidP="00B35FD1" w14:paraId="2A85573D" w14:textId="4BD2B35A">
      <w:pPr>
        <w:jc w:val="both"/>
        <w:rPr>
          <w:bCs/>
        </w:rPr>
      </w:pPr>
    </w:p>
    <w:p w:rsidR="00D249A2" w:rsidRPr="00B35FD1" w:rsidP="00B35FD1" w14:paraId="12F4ABBF" w14:textId="77777777">
      <w:pPr>
        <w:jc w:val="both"/>
        <w:rPr>
          <w:bCs/>
        </w:rPr>
      </w:pPr>
    </w:p>
    <w:p w:rsidR="00D249A2" w:rsidRPr="00B35FD1" w:rsidP="00B35FD1" w14:paraId="2E97742C" w14:textId="77777777">
      <w:pPr>
        <w:jc w:val="both"/>
        <w:rPr>
          <w:bCs/>
        </w:rPr>
      </w:pPr>
    </w:p>
    <w:p w:rsidR="005A262F" w:rsidRPr="00B35FD1" w:rsidP="00B35FD1" w14:paraId="72C0FB1E" w14:textId="77777777">
      <w:pPr>
        <w:jc w:val="both"/>
        <w:rPr>
          <w:bCs/>
        </w:rPr>
      </w:pPr>
    </w:p>
    <w:p w:rsidR="00D249A2" w:rsidRPr="00B35FD1" w:rsidP="00B35FD1" w14:paraId="45349576" w14:textId="77777777">
      <w:pPr>
        <w:jc w:val="both"/>
        <w:rPr>
          <w:bCs/>
        </w:rPr>
      </w:pPr>
    </w:p>
    <w:p w:rsidR="00C2772D" w:rsidRPr="00B35FD1" w:rsidP="00B35FD1" w14:paraId="12BA7146" w14:textId="77777777">
      <w:pPr>
        <w:jc w:val="both"/>
        <w:rPr>
          <w:bCs/>
        </w:rPr>
      </w:pPr>
    </w:p>
    <w:p w:rsidR="00C2772D" w:rsidRPr="00B35FD1" w:rsidP="00B35FD1" w14:paraId="0C410252" w14:textId="77777777">
      <w:pPr>
        <w:jc w:val="both"/>
        <w:rPr>
          <w:bCs/>
        </w:rPr>
      </w:pPr>
    </w:p>
    <w:p w:rsidR="00D249A2" w:rsidRPr="00B35FD1" w:rsidP="00B35FD1" w14:paraId="532C113C" w14:textId="77777777">
      <w:pPr>
        <w:jc w:val="both"/>
        <w:rPr>
          <w:bCs/>
        </w:rPr>
      </w:pPr>
    </w:p>
    <w:p w:rsidR="00880BAF" w:rsidRPr="00B35FD1" w:rsidP="00B35FD1" w14:paraId="4616CBF2" w14:textId="73401B7A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b/>
          <w:sz w:val="25"/>
          <w:szCs w:val="25"/>
        </w:rPr>
      </w:pPr>
      <w:r w:rsidRPr="00B35FD1">
        <w:rPr>
          <w:rFonts w:ascii="Cambria" w:hAnsi="Cambria" w:cs="Arial"/>
          <w:b/>
          <w:sz w:val="25"/>
          <w:szCs w:val="25"/>
        </w:rPr>
        <w:t xml:space="preserve">J U S T I F I C A T I V </w:t>
      </w:r>
      <w:r w:rsidRPr="00B35FD1" w:rsidR="00F57F85">
        <w:rPr>
          <w:rFonts w:ascii="Cambria" w:hAnsi="Cambria" w:cs="Arial"/>
          <w:b/>
          <w:sz w:val="25"/>
          <w:szCs w:val="25"/>
        </w:rPr>
        <w:t>A</w:t>
      </w:r>
    </w:p>
    <w:p w:rsidR="00B35FD1" w:rsidRPr="00B35FD1" w:rsidP="00B35FD1" w14:paraId="5C1C1119" w14:textId="0B94DACC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O presente Projeto de Lei tem por finalidade denominar a Rua 41 do Loteamento Residencial Villa Flórida como “Rua Gino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Filho”, em justa e merecida homenagem a um cidadão cuja trajetória de vida se confunde com a própria história do Município de Sumaré.</w:t>
      </w:r>
    </w:p>
    <w:p w:rsidR="00B35FD1" w:rsidRPr="00B35FD1" w:rsidP="00B35FD1" w14:paraId="3BC8C912" w14:textId="072A1B58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Gino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Filho, carinhosamente conhecido como “</w:t>
      </w:r>
      <w:r w:rsidRPr="00B35FD1">
        <w:rPr>
          <w:rFonts w:ascii="Cambria" w:hAnsi="Cambria" w:cs="Arial"/>
          <w:bCs/>
          <w:sz w:val="25"/>
          <w:szCs w:val="25"/>
        </w:rPr>
        <w:t>Gininho</w:t>
      </w:r>
      <w:r w:rsidRPr="00B35FD1">
        <w:rPr>
          <w:rFonts w:ascii="Cambria" w:hAnsi="Cambria" w:cs="Arial"/>
          <w:bCs/>
          <w:sz w:val="25"/>
          <w:szCs w:val="25"/>
        </w:rPr>
        <w:t>”, nasceu em Campinas em 24 de outubro de 1940, mas construiu em Sumaré todas as suas raízes afetivas, familiares, profissionais e sociais, sendo reconhecido como um verdadeiro “sumareense roxo”. Desde a infância, viveu na Avenida Sete de Setembro, em época em que a cidade ainda dava seus primeiros passos rumo ao desenvolvimento urbano, acompanhando de perto sua transformação ao longo das décadas.</w:t>
      </w:r>
    </w:p>
    <w:p w:rsidR="00B35FD1" w:rsidRPr="00B35FD1" w:rsidP="00B35FD1" w14:paraId="20D67AFA" w14:textId="24BFE1E6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Filho de Diva Miranda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e Gino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>, farmacêutico formado e proprietário da tradicional Farmácia São Geraldo — por muito tempo a única da cidade —, cresceu em um ambiente de forte compromisso social e comunitário. Desde cedo, desenvolveu sensibilidade, responsabilidade e espírito solidário, valores que o acompanharam por toda a vida.</w:t>
      </w:r>
    </w:p>
    <w:p w:rsidR="00B35FD1" w:rsidRPr="00B35FD1" w:rsidP="00B35FD1" w14:paraId="5F388E94" w14:textId="63D20D77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A família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teve papel relevante no desenvolvimento econômico local, sendo </w:t>
      </w:r>
      <w:r w:rsidRPr="00B35FD1">
        <w:rPr>
          <w:rFonts w:ascii="Cambria" w:hAnsi="Cambria" w:cs="Arial"/>
          <w:bCs/>
          <w:sz w:val="25"/>
          <w:szCs w:val="25"/>
        </w:rPr>
        <w:t>cofundadora</w:t>
      </w:r>
      <w:r w:rsidRPr="00B35FD1">
        <w:rPr>
          <w:rFonts w:ascii="Cambria" w:hAnsi="Cambria" w:cs="Arial"/>
          <w:bCs/>
          <w:sz w:val="25"/>
          <w:szCs w:val="25"/>
        </w:rPr>
        <w:t xml:space="preserve"> da Têxtil </w:t>
      </w:r>
      <w:r w:rsidRPr="00B35FD1">
        <w:rPr>
          <w:rFonts w:ascii="Cambria" w:hAnsi="Cambria" w:cs="Arial"/>
          <w:bCs/>
          <w:sz w:val="25"/>
          <w:szCs w:val="25"/>
        </w:rPr>
        <w:t>Gifran</w:t>
      </w:r>
      <w:r w:rsidRPr="00B35FD1">
        <w:rPr>
          <w:rFonts w:ascii="Cambria" w:hAnsi="Cambria" w:cs="Arial"/>
          <w:bCs/>
          <w:sz w:val="25"/>
          <w:szCs w:val="25"/>
        </w:rPr>
        <w:t>, uma das maiores indústrias do setor em Sumaré antes da chegada da 3M, bem como da Tecelagem Diva, instalada nos anos 1950, contribuindo significativamente para a geração de empregos e crescimento do município.</w:t>
      </w:r>
    </w:p>
    <w:p w:rsidR="00B35FD1" w:rsidRPr="00B35FD1" w:rsidP="00B35FD1" w14:paraId="17C2A1BA" w14:textId="2CFBA673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No campo educacional, </w:t>
      </w:r>
      <w:r w:rsidRPr="00B35FD1">
        <w:rPr>
          <w:rFonts w:ascii="Cambria" w:hAnsi="Cambria" w:cs="Arial"/>
          <w:bCs/>
          <w:sz w:val="25"/>
          <w:szCs w:val="25"/>
        </w:rPr>
        <w:t>Gininho</w:t>
      </w:r>
      <w:r w:rsidRPr="00B35FD1">
        <w:rPr>
          <w:rFonts w:ascii="Cambria" w:hAnsi="Cambria" w:cs="Arial"/>
          <w:bCs/>
          <w:sz w:val="25"/>
          <w:szCs w:val="25"/>
        </w:rPr>
        <w:t xml:space="preserve"> estudou no Grupo Escolar “Professor André Rodrigues Alkmin”, cursou o ensino médio em Campinas e graduou-se em Direito pela PUC-Campinas em 1968, destacando-se pela oratória, senso crítico e postura ética.</w:t>
      </w:r>
    </w:p>
    <w:p w:rsidR="00B35FD1" w:rsidRPr="00B35FD1" w:rsidP="00B35FD1" w14:paraId="20C32DDF" w14:textId="5148D659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>No esporte e na vida social, tornou-se uma figura lendária no Clube Recreativo Sumaré, especialmente no tênis de mesa, representando a cidade em diversas competições. Era sócio vitalício do Guarani Futebol Clube e sócio proprietário do Clube União, sempre presente na vida associativa e esportiva local.</w:t>
      </w:r>
    </w:p>
    <w:p w:rsidR="00B35FD1" w:rsidRPr="00B35FD1" w:rsidP="00B35FD1" w14:paraId="7AC37A8E" w14:textId="1B6E826E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>Na esfera política e comunitária, participou da fundação do MDB em Sumaré, compreendendo a política como instrumento essencial de cidadania. Era presença constante nos debates informais sobre os rumos da cidade, notadamente no tradicional “senadinho” da Padaria Silva, além de exercer, de forma discreta e anônima, inúmeras ações de auxílio social, herdadas do exemplo paterno.</w:t>
      </w:r>
    </w:p>
    <w:p w:rsidR="00B35FD1" w:rsidRPr="00B35FD1" w:rsidP="00B35FD1" w14:paraId="3841A2C8" w14:textId="6B861048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Homem de caráter íntegro, educado, simples e conciliador, Gino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Filho deixou um legado de respeito, diálogo, amor à cidade e compromisso com o bem comum. Faleceu em 16 de novembro de 2025, aos 85 anos, deixando saudades, exemplos e uma história indissociável do desenvolvimento de Sumaré.</w:t>
      </w:r>
    </w:p>
    <w:p w:rsidR="00B35FD1" w:rsidRPr="00B35FD1" w:rsidP="00B35FD1" w14:paraId="490E9C9C" w14:textId="502C9469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 xml:space="preserve">Assim, a denominação da via pública como “Rua Gino </w:t>
      </w:r>
      <w:r w:rsidRPr="00B35FD1">
        <w:rPr>
          <w:rFonts w:ascii="Cambria" w:hAnsi="Cambria" w:cs="Arial"/>
          <w:bCs/>
          <w:sz w:val="25"/>
          <w:szCs w:val="25"/>
        </w:rPr>
        <w:t>Giometti</w:t>
      </w:r>
      <w:r w:rsidRPr="00B35FD1">
        <w:rPr>
          <w:rFonts w:ascii="Cambria" w:hAnsi="Cambria" w:cs="Arial"/>
          <w:bCs/>
          <w:sz w:val="25"/>
          <w:szCs w:val="25"/>
        </w:rPr>
        <w:t xml:space="preserve"> Filho” constitui uma homenagem justa e permanente, preservando a memória de um cidadão que contribuiu de forma significativa para a construção social, econômica e cultural do Município de Sumaré.</w:t>
      </w:r>
    </w:p>
    <w:p w:rsidR="00F57F85" w:rsidRPr="00B35FD1" w:rsidP="00B35FD1" w14:paraId="5509FBAB" w14:textId="7C07FDEE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Cs/>
          <w:sz w:val="25"/>
          <w:szCs w:val="25"/>
        </w:rPr>
      </w:pPr>
      <w:r>
        <w:rPr>
          <w:rFonts w:ascii="Cambria" w:hAnsi="Cambria" w:cs="Arial"/>
          <w:bCs/>
          <w:sz w:val="25"/>
          <w:szCs w:val="25"/>
        </w:rPr>
        <w:tab/>
      </w:r>
      <w:r>
        <w:rPr>
          <w:rFonts w:ascii="Cambria" w:hAnsi="Cambria" w:cs="Arial"/>
          <w:bCs/>
          <w:sz w:val="25"/>
          <w:szCs w:val="25"/>
        </w:rPr>
        <w:tab/>
      </w:r>
      <w:r w:rsidRPr="00B35FD1">
        <w:rPr>
          <w:rFonts w:ascii="Cambria" w:hAnsi="Cambria" w:cs="Arial"/>
          <w:bCs/>
          <w:sz w:val="25"/>
          <w:szCs w:val="25"/>
        </w:rPr>
        <w:t>Diante do exposto, contamos com o apoio dos Nobres Pares para a aprovação do presente Projeto de Lei.</w:t>
      </w:r>
    </w:p>
    <w:p w:rsidR="00880BAF" w:rsidRPr="00B35FD1" w:rsidP="00B35FD1" w14:paraId="739AD016" w14:textId="0FEC5202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WELLINGTON SOUZA</w:t>
      </w:r>
    </w:p>
    <w:p w:rsidR="00880BAF" w:rsidRPr="00B35FD1" w:rsidP="00B35FD1" w14:paraId="152DDFA5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</w:p>
    <w:p w:rsidR="00D249A2" w:rsidRPr="00B35FD1" w:rsidP="00B35FD1" w14:paraId="381BBC12" w14:textId="77777777">
      <w:pPr>
        <w:jc w:val="both"/>
        <w:rPr>
          <w:bCs/>
        </w:rPr>
      </w:pPr>
    </w:p>
    <w:permEnd w:id="1"/>
    <w:p w:rsidR="00D249A2" w:rsidRPr="00B35FD1" w:rsidP="00B35FD1" w14:paraId="37103CC6" w14:textId="77777777">
      <w:pPr>
        <w:jc w:val="both"/>
        <w:rPr>
          <w:bCs/>
        </w:rPr>
      </w:pPr>
    </w:p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A1526"/>
    <w:rsid w:val="000B342B"/>
    <w:rsid w:val="000D2BDC"/>
    <w:rsid w:val="000E15B5"/>
    <w:rsid w:val="000E3AE6"/>
    <w:rsid w:val="000F4CFD"/>
    <w:rsid w:val="00104AAA"/>
    <w:rsid w:val="00115883"/>
    <w:rsid w:val="00147FD2"/>
    <w:rsid w:val="0015657E"/>
    <w:rsid w:val="00156CF8"/>
    <w:rsid w:val="00170262"/>
    <w:rsid w:val="001879BB"/>
    <w:rsid w:val="00190CB6"/>
    <w:rsid w:val="001D2167"/>
    <w:rsid w:val="001D5DAF"/>
    <w:rsid w:val="001D6624"/>
    <w:rsid w:val="00204BB8"/>
    <w:rsid w:val="00261746"/>
    <w:rsid w:val="0026617B"/>
    <w:rsid w:val="002710D7"/>
    <w:rsid w:val="002A1AF2"/>
    <w:rsid w:val="002C634B"/>
    <w:rsid w:val="002D68BF"/>
    <w:rsid w:val="002E0B69"/>
    <w:rsid w:val="002E335E"/>
    <w:rsid w:val="002E33BA"/>
    <w:rsid w:val="002F0612"/>
    <w:rsid w:val="003075D7"/>
    <w:rsid w:val="00313D8D"/>
    <w:rsid w:val="00362C00"/>
    <w:rsid w:val="003A07D3"/>
    <w:rsid w:val="003A16C9"/>
    <w:rsid w:val="003C5B97"/>
    <w:rsid w:val="003D4BB1"/>
    <w:rsid w:val="004005CE"/>
    <w:rsid w:val="00412BED"/>
    <w:rsid w:val="00417765"/>
    <w:rsid w:val="00424854"/>
    <w:rsid w:val="0043383C"/>
    <w:rsid w:val="00453379"/>
    <w:rsid w:val="00455AC2"/>
    <w:rsid w:val="00460A32"/>
    <w:rsid w:val="004663A2"/>
    <w:rsid w:val="00484C8F"/>
    <w:rsid w:val="004B2CC9"/>
    <w:rsid w:val="004C528A"/>
    <w:rsid w:val="0051122C"/>
    <w:rsid w:val="0051286F"/>
    <w:rsid w:val="005148F2"/>
    <w:rsid w:val="00570F47"/>
    <w:rsid w:val="00595C84"/>
    <w:rsid w:val="005A262F"/>
    <w:rsid w:val="005B4E25"/>
    <w:rsid w:val="00601B0A"/>
    <w:rsid w:val="00621B40"/>
    <w:rsid w:val="00623A38"/>
    <w:rsid w:val="00626437"/>
    <w:rsid w:val="00632FA0"/>
    <w:rsid w:val="006610E5"/>
    <w:rsid w:val="006725D7"/>
    <w:rsid w:val="006820FE"/>
    <w:rsid w:val="006B20C9"/>
    <w:rsid w:val="006C41A4"/>
    <w:rsid w:val="006D1E9A"/>
    <w:rsid w:val="00760924"/>
    <w:rsid w:val="00782BCA"/>
    <w:rsid w:val="007A7589"/>
    <w:rsid w:val="007D393E"/>
    <w:rsid w:val="00811873"/>
    <w:rsid w:val="00813960"/>
    <w:rsid w:val="00822396"/>
    <w:rsid w:val="00822F07"/>
    <w:rsid w:val="008248C0"/>
    <w:rsid w:val="00831EE6"/>
    <w:rsid w:val="008563BE"/>
    <w:rsid w:val="00876D82"/>
    <w:rsid w:val="00880BAF"/>
    <w:rsid w:val="0089697C"/>
    <w:rsid w:val="008B5F21"/>
    <w:rsid w:val="00913D67"/>
    <w:rsid w:val="00923088"/>
    <w:rsid w:val="00952594"/>
    <w:rsid w:val="00987DC1"/>
    <w:rsid w:val="009B0681"/>
    <w:rsid w:val="009F0901"/>
    <w:rsid w:val="00A06CF2"/>
    <w:rsid w:val="00A1120B"/>
    <w:rsid w:val="00A272D3"/>
    <w:rsid w:val="00A42705"/>
    <w:rsid w:val="00A54E04"/>
    <w:rsid w:val="00A6192D"/>
    <w:rsid w:val="00A80C88"/>
    <w:rsid w:val="00AB41F0"/>
    <w:rsid w:val="00AC0AB7"/>
    <w:rsid w:val="00AC5AFD"/>
    <w:rsid w:val="00AD4A42"/>
    <w:rsid w:val="00AE25F6"/>
    <w:rsid w:val="00AE6AEE"/>
    <w:rsid w:val="00AE6E28"/>
    <w:rsid w:val="00AF14CB"/>
    <w:rsid w:val="00AF38F9"/>
    <w:rsid w:val="00B35FD1"/>
    <w:rsid w:val="00B373BD"/>
    <w:rsid w:val="00BF15A9"/>
    <w:rsid w:val="00C00C1E"/>
    <w:rsid w:val="00C15DB6"/>
    <w:rsid w:val="00C2772D"/>
    <w:rsid w:val="00C36776"/>
    <w:rsid w:val="00C36AC1"/>
    <w:rsid w:val="00C828AA"/>
    <w:rsid w:val="00C836D0"/>
    <w:rsid w:val="00C854FB"/>
    <w:rsid w:val="00C90579"/>
    <w:rsid w:val="00CA38BB"/>
    <w:rsid w:val="00CA64EF"/>
    <w:rsid w:val="00CC2502"/>
    <w:rsid w:val="00CD6B58"/>
    <w:rsid w:val="00CE07B1"/>
    <w:rsid w:val="00CF01A1"/>
    <w:rsid w:val="00CF401E"/>
    <w:rsid w:val="00D01581"/>
    <w:rsid w:val="00D051D7"/>
    <w:rsid w:val="00D137D8"/>
    <w:rsid w:val="00D1386B"/>
    <w:rsid w:val="00D249A2"/>
    <w:rsid w:val="00D43B6E"/>
    <w:rsid w:val="00D55718"/>
    <w:rsid w:val="00D7507E"/>
    <w:rsid w:val="00D81013"/>
    <w:rsid w:val="00D84457"/>
    <w:rsid w:val="00DD546F"/>
    <w:rsid w:val="00E1461B"/>
    <w:rsid w:val="00E25FC3"/>
    <w:rsid w:val="00E341C4"/>
    <w:rsid w:val="00E532F5"/>
    <w:rsid w:val="00E54249"/>
    <w:rsid w:val="00E87A83"/>
    <w:rsid w:val="00ED6D1A"/>
    <w:rsid w:val="00F13302"/>
    <w:rsid w:val="00F57F85"/>
    <w:rsid w:val="00F71B62"/>
    <w:rsid w:val="00FA190D"/>
    <w:rsid w:val="00FA59E7"/>
    <w:rsid w:val="00FC7BB7"/>
    <w:rsid w:val="00FF18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28B8-E5CD-42F5-90EF-3CE6C122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3086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2026-02-04T15:39:00Z</dcterms:created>
  <dcterms:modified xsi:type="dcterms:W3CDTF">2026-02-04T15:39:00Z</dcterms:modified>
</cp:coreProperties>
</file>