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524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VEREADORES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“Institui o direito a décimo terceiro subsídio e o direito a férias anuais remuneradas com o acréscimo de 1/3 (um terço) sobre o valor do subsídio para os vereadores da Câmara Municipal de Sumaré.”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