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524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VEREADORE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“Institui o direito a décimo terceiro subsídio e o direito a férias anuais remuneradas com o acréscimo de 1/3 (um terço) sobre o valor do subsídio para os vereadores da Câmara Municipal de Sumaré.”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