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524/2025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VEREADORES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“Institui o direito a décimo terceiro subsídio e o direito a férias anuais remuneradas com o acréscimo de 1/3 (um terço) sobre o valor do subsídio para os vereadores da Câmara Municipal de Sumaré.”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 de fevereiro de 2026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