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24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VEREADORE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Institui o direito a décimo terceiro subsídio e o direito a férias anuais remuneradas com o acréscimo de 1/3 (um terço) sobre o valor do subsídio para os vereadores da Câmara Municipal de Sumaré.”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