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24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VEREADORE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“Institui o direito a décimo terceiro subsídio e o direito a férias anuais remuneradas com o acréscimo de 1/3 (um terço) sobre o valor do subsídio para os vereadores da Câmara Municipal de Sumaré.”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