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524/2025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VEREADORES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“Institui o direito a décimo terceiro subsídio e o direito a férias anuais remuneradas com o acréscimo de 1/3 (um terço) sobre o valor do subsídio para os vereadores da Câmara Municipal de Sumaré.”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fevereiro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