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23/2026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responsabilidade administrativa de pais ou responsáveis legais por atos de maus-tratos contra animais praticados por menores de dezoito anos no Município de Sumaré,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