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suplementar no orçamento vigente no valor de R$ 7.571.566,97 (sete milhões, quinhentos e setenta e um mil, quinhentos e sessenta e seis reais e noventa e sete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