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7.571.566,97 (sete milhões, quinhentos e setenta e um mil, quinhentos e sessenta e seis reais e noventa e set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