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36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PROJETO DE LEI Nº ___, DE ____ DE ____________ DE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5103" w:right="0" w:firstLine="0"/>
        <w:jc w:val="both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“DISPÕE SOBRE CONDIÇÕES DE ISENÇÃO DO PAGAMENTO DA TAXA DE RESÍDUOS SÓLIDOS URBANOS ÀS EMPRESAS, COMÉRCIOS, RESIDÊNCIAS E CONDOMÍNIOS DO MUNICÍPIO DE SUMARÉ QUE COMPROVEM MANTER CONTRATO COM EMPRESA PARTICULAR QUE EXECUTE A PRESTAÇÃO DESTE SERVIÇO.”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5103" w:right="0" w:firstLine="0"/>
        <w:jc w:val="both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5103" w:right="0" w:firstLine="0"/>
        <w:jc w:val="both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1134"/>
        <w:jc w:val="both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PREFEITO MUNICIPAL DE SUMARÉ</w:t>
      </w: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, usando das atribuições que lhe são conferidas por lei, faz saber que a Câmara Municipal aprovou e eu sanciono e promulgo a seguinte Lei: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Art. 1º</w:t>
      </w: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Fica instituída a isenção do pagamento da Taxa de Resíduos Sólidos Urbanos (TRSU) para as empresas, comércios, residências e condomínios do Município de Sumaré que comprovem a manutenção de contrato com empresa particular devidamente registrada e habilitada para a prestação de serviços de coleta e destinação de resíduos sólidos.</w:t>
        <w:br/>
        <w:br/>
        <w:t>Art. 2º Para fins de concessão da isenção prevista no artigo anterior, os interessados deverão apresentar os seguintes documentos:</w:t>
        <w:br/>
        <w:br/>
        <w:t>I - Cópia do contrato firmado com a empresa prestadora de serviços de coleta e destinação de resíduos sólidos;</w:t>
        <w:br/>
        <w:br/>
        <w:t>II - Comprovante de regularidade fiscal da empresa contratada;</w:t>
        <w:br/>
        <w:br/>
        <w:t>III - Declaração de que a empresa contratada está realizando a coleta e destinação dos resíduos sólidos gerados;</w:t>
        <w:br/>
        <w:br/>
        <w:t>IV - Outros documentos que a Administração Municipal julgar necessários para a comprovação da efetiva prestação do serviço.</w:t>
        <w:br/>
        <w:br/>
        <w:t>Art. 3º A isenção será concedida pelo período de um ano, podendo ser renovada mediante a apresentação da documentação exigida no Art. 2º, desde que o contrato com a empresa prestadora de serviços permaneça vigente.</w:t>
        <w:br/>
        <w:br/>
        <w:t>Art. 4º A isenção da Taxa de Resíduos Sólidos Urbanos não se aplica àqueles que não comprovarem a efetiva prestação do serviço de coleta e destinação de resíduos sólidos, conforme estipulado neste projeto de lei.</w:t>
        <w:br/>
        <w:br/>
        <w:t>Art. 5º O Poder Executivo regulamentará esta lei no que couber, estabelecendo os procedimentos necessários para a solicitação e concessão da isenção.</w:t>
        <w:br/>
        <w:br/>
        <w:t>Art. 6º Esta lei entra em vigor na data de sua publicação, revogadas as disposições em contrário.</w:t>
        <w:br/>
      </w: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 w:line="257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B">
      <w:pPr>
        <w:spacing w:after="0" w:line="257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– UNIÃO BRASIL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120" w:after="360" w:line="276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JUSTIFICATIVA</w:t>
      </w:r>
    </w:p>
    <w:p w:rsidR="00000000" w:rsidRPr="00000000" w:rsidP="00000000" w14:paraId="00000016">
      <w:pPr>
        <w:spacing w:before="240" w:after="240" w:line="276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O presente Projeto de Lei propõe a isenção do pagamento da Taxa de Resíduos Sólidos Urbanos (TRSU) para as empresas, comércios, residências e condomínios do Município de Sumaré que comprovem a manutenção de contratos com empresas privadas devidamente registradas e habilitadas para a prestação de serviços de coleta e destinação de resíduos sólidos.</w:t>
      </w:r>
    </w:p>
    <w:p w:rsidR="00000000" w:rsidRPr="00000000" w:rsidP="00000000" w14:paraId="00000017">
      <w:pPr>
        <w:spacing w:before="240" w:after="240" w:line="276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Atualmente, muitos moradores e empreendedores no município enfrentam a duplicidade de pagamento, sendo obrigados a pagar tanto à empresa privada contratada para realizar a coleta de resíduos, quanto à Prefeitura Municipal pela Taxa de Resíduos Sólidos Urbanos. Essa situação é percebida como injusta por aqueles que já arcam com o custo de um serviço eficiente e regular de coleta de lixo.</w:t>
      </w:r>
    </w:p>
    <w:p w:rsidR="00000000" w:rsidRPr="00000000" w:rsidP="00000000" w14:paraId="00000018">
      <w:pPr>
        <w:spacing w:before="240" w:after="240" w:line="276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É importante destacar que os condomínios, muitas vezes, são áreas de difícil acesso, de maneira que a Prefeitura não consegue fazer a coleta no interior dos mesmos, sendo necessário, para tornar o descarte de resíduos mais eficiente a esses moradores, contratar os serviços de empresas privadas, que possuem um sistema mais adequado para atender tais áreas. Sendo assim, torna-se desproporcional que os mesmos paguem pela prestação de um serviço que, na prática, não utilizam.</w:t>
      </w:r>
    </w:p>
    <w:p w:rsidR="00000000" w:rsidRPr="00000000" w:rsidP="00000000" w14:paraId="00000019">
      <w:pPr>
        <w:spacing w:before="240" w:after="240" w:line="276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O presente projeto de lei visa garantir que os contribuintes não sejam onerados de forma desnecessária, reconhecendo a legitimidade de seus contratos com empresas privadas de coleta de lixo e oferecendo a isenção da TRSU para aqueles que comprovarem essa contratação, de maneira a promover a justiça fiscal e um tratamento mais equânime.</w:t>
      </w:r>
    </w:p>
    <w:p w:rsidR="00000000" w:rsidRPr="00000000" w:rsidP="00000000" w14:paraId="0000001A">
      <w:pPr>
        <w:spacing w:before="240" w:after="240" w:line="276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Com a aprovação dessa medida, buscamos atender uma demanda legítima da população, evitando que os cidadãos sejam penalizados com a duplicidade de pagamentos. Além disso, a proposta reforça a eficiência da gestão pública ao direcionar os recursos municipais para quem efetivamente utiliza os serviços da Prefeitura, fortalecendo o compromisso da gestão municipal em promover justiça fiscal e o bem-estar da população. É um importante passo no reconhecimento dos contratos privados e na busca por um sistema tributário mais justo e adequado às realidades locais.</w:t>
      </w:r>
    </w:p>
    <w:p w:rsidR="00000000" w:rsidRPr="00000000" w:rsidP="00000000" w14:paraId="0000001B">
      <w:pPr>
        <w:spacing w:before="240" w:after="240" w:line="276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Isso exposto, peço o apoio dos nobres vereadores para a aprovação deste projeto, que visa assegurar um tratamento justo e adequado para todos os moradores e empresários de Sumaré.</w:t>
      </w:r>
    </w:p>
    <w:p w:rsidR="00000000" w:rsidRPr="00000000" w:rsidP="00000000" w14:paraId="0000001C">
      <w:pPr>
        <w:spacing w:before="240" w:after="240" w:line="27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.</w:t>
      </w:r>
      <w:r w:rsidRPr="00000000">
        <w:rPr>
          <w:rFonts w:ascii="Arial" w:eastAsia="Arial" w:hAnsi="Arial" w:cs="Arial"/>
          <w:rtl w:val="0"/>
        </w:rPr>
        <w:t>Sala das Sessões, 03 de fevereiro de 2026.</w:t>
      </w:r>
    </w:p>
    <w:p w:rsidR="00000000" w:rsidRPr="00000000" w:rsidP="00000000" w14:paraId="0000001D">
      <w:pPr>
        <w:spacing w:after="0" w:line="257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1E">
      <w:pPr>
        <w:spacing w:after="0" w:line="257" w:lineRule="auto"/>
        <w:rPr>
          <w:rFonts w:ascii="Arial" w:eastAsia="Arial" w:hAnsi="Arial" w:cs="Arial"/>
        </w:rPr>
      </w:pPr>
    </w:p>
    <w:p w:rsidR="00000000" w:rsidRPr="00000000" w:rsidP="00000000" w14:paraId="0000001F">
      <w:pPr>
        <w:spacing w:after="0" w:line="257" w:lineRule="auto"/>
        <w:rPr>
          <w:rFonts w:ascii="Arial" w:eastAsia="Arial" w:hAnsi="Arial" w:cs="Arial"/>
        </w:rPr>
      </w:pPr>
    </w:p>
    <w:p w:rsidR="00000000" w:rsidRPr="00000000" w:rsidP="00000000" w14:paraId="00000020">
      <w:pPr>
        <w:spacing w:after="0" w:line="257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21">
      <w:pPr>
        <w:spacing w:after="0" w:line="257" w:lineRule="auto"/>
        <w:jc w:val="center"/>
        <w:rPr>
          <w:rFonts w:ascii="Arial" w:eastAsia="Arial" w:hAnsi="Arial" w:cs="Arial"/>
          <w:b/>
          <w:bCs/>
        </w:rPr>
      </w:pPr>
      <w:r w:rsidRPr="00000000">
        <w:rPr>
          <w:rFonts w:ascii="Arial" w:eastAsia="Arial" w:hAnsi="Arial" w:cs="Arial"/>
          <w:b/>
          <w:bCs/>
          <w:rtl w:val="0"/>
        </w:rPr>
        <w:t>LUCAS AGOSTINHO</w:t>
      </w:r>
    </w:p>
    <w:p w:rsidR="00000000" w:rsidRPr="00000000" w:rsidP="00000000" w14:paraId="00000022">
      <w:pPr>
        <w:spacing w:after="0" w:line="257" w:lineRule="auto"/>
        <w:jc w:val="center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rtl w:val="0"/>
        </w:rPr>
        <w:t>Vereador – UNIÃO BRASIL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F60C333-6733-47B9-88B2-CA68F6A6B9D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A1B8E62-C730-4AE6-8AA3-03EECF6051CE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63FDB7E-2FC2-48E0-8B24-6618F14AFC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bookmarkStart w:id="0" w:name="_heading=h.pywr8duzs8x0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955224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193746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7044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595570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1449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vkNQhbsTc2/zNcDV5IotyjVV1w==">CgMxLjAyDmgucHl3cjhkdXpzOHgwOAByITEzMERxV2NjT0JQcFhtZU5YRGZnYVJoeDRPS2Y2WWxZRA==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