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>Indica Ação da Vistoria da Defesa Civil – Risco de Desmoronamento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Marcelo Cavalcante, 516 – Jardim Santiago.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Nos termos dos artigos 203 a 205 do Regimento Interno desta Casa de Leis, solicito a Vossa Excelência o envio desta propositura ao Excelentíssimo Senhor Prefeito Municipal indicando Ação da Vistoria da Defesa Civil – Risco de Desmoronamento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Marcelo Cavalcante, 516 – Jardim Santiago.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No local, há risco iminente de desmoronamento da casa, em razão de um córrego que vem provocando erosão no barranco, comprometendo a estabilidade do terreno e colocando em perigo os moradores e imóveis vizinhos.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da gravidade da situação, requeiro vistoria técnica imediata, bem como a adoção das medidas emergenciais cabíveis para garantir a segurança das pessoas e prevenir danos maiores.</w:t>
      </w:r>
    </w:p>
    <w:p w:rsidR="00000000" w:rsidRPr="00000000" w:rsidP="00000000" w14:paraId="0000000A">
      <w:pPr>
        <w:spacing w:before="240" w:after="240" w:line="300" w:lineRule="auto"/>
        <w:ind w:left="0" w:firstLine="0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19 de dezembro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202879414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367430" name="image3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534259D-A9EE-43AA-9CC0-33C3DCDD066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4779D308-39F5-46C3-BD42-E0977078575E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140902132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3299208" name="image2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0028769" name="image4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970900516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44035649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89865788" name="image1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