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Semáforo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Paijão x Av. Eng. Jaime Pinheiro Ulhoa Cintra.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Semáforo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Paijão x Av. Eng. Jaime Pinheiro Ulhoa Cintra.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referido cruzamento apresenta intenso fluxo de veículos e pedestres, o que tem gerado situações de risco e insegurança, especialmente nos horários de pico, tornando necessária a implantação de sinalização semafórica para ordenamento do tráfego e prevenção de acidentes.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técnica e a adoção das providências cabíveis para a instalação do semáforo, visando garantir maior segurança e fluidez no trânsito local.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465222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27796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919F86-947B-4778-9DDF-67207B5DC2A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BECFBCD-FE92-4686-873D-052752B9547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81195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595242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308782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833889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42328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80747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9340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934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