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do funcionamento de motores de sucção em piscinas de uso coletivo enquanto abertas aos usuários, obriga à instalação, nesses motores, de dispositivos para segurança e proteção dos usuários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