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523/2025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orçamento vigente no valor de R$ 10.076.121,73 (dez milhões, setenta e seis mil, cento e vinte um reais e setenta e três centavos,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