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Municipal a celebrar termo de acordo para parcelamento de débitos junto a companhia paulista de força e luz.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