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521/2025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Autoriza o Poder Executivo Municipal a celebrar termo de acordo para parcelamento de débitos junto a companhia paulista de força e luz.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9 de dezembro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