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517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o artigo 4º da Lei Municipal nº 5593, de 26 de dezembro de 2013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