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517/2025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Altera o artigo 4º da Lei Municipal nº 5593, de 26 de dezembro de 2013.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9 de dezembro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372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37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