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artigo 4º da Lei Municipal nº 5593, de 26 de dezembro de 2013.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