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61272" w14:textId="77777777" w:rsidR="00EC318F" w:rsidRPr="00EC318F" w:rsidRDefault="00EC318F" w:rsidP="00EC318F">
      <w:pPr>
        <w:spacing w:line="360" w:lineRule="auto"/>
        <w:jc w:val="right"/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</w:pPr>
      <w:permStart w:id="595197985" w:edGrp="everyone"/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PROJETO DE LEI Nº _____________/2025</w:t>
      </w:r>
    </w:p>
    <w:p w14:paraId="3FAE4DB8" w14:textId="77777777" w:rsidR="00EC318F" w:rsidRPr="00EC318F" w:rsidRDefault="00EC318F" w:rsidP="00EC318F">
      <w:pPr>
        <w:spacing w:line="240" w:lineRule="auto"/>
        <w:ind w:left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“Institui o direito a décimo terceiro subsídio e o direito a férias anuais remuneradas com o acréscimo de 1/3 (um terço) sobre o valor do subsídio para os vereadores da Câmara Municipal de Sumaré.” </w:t>
      </w:r>
    </w:p>
    <w:p w14:paraId="1CE86F6D" w14:textId="77777777" w:rsidR="00EC318F" w:rsidRPr="00EC318F" w:rsidRDefault="00EC318F" w:rsidP="00EC318F">
      <w:pPr>
        <w:spacing w:before="240" w:after="240" w:line="240" w:lineRule="auto"/>
        <w:ind w:right="-568" w:firstLine="2127"/>
        <w:jc w:val="both"/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</w:pPr>
    </w:p>
    <w:p w14:paraId="1C076B70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Art. 1º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Ficam assegurados aos vereadores da Câmara Municipal de Sumaré o direito ao décimo terceiro subsídio e o direito a férias anuais de trinta dias, remuneradas com o acréscimo de 1/3 (um terço) sobre o valor do seu subsídio. </w:t>
      </w:r>
    </w:p>
    <w:p w14:paraId="63B15C0F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Art. 2º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O valor do décimo terceiro subsídio corresponderá a 1/12 (um doze avos) do valor do subsídio a que o vereador fizer jus em dezembro, por mês de efetivo exercício, do ano correspondente.</w:t>
      </w:r>
    </w:p>
    <w:p w14:paraId="2625AA61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§ 1º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A fração igual ou superior a quinze dias de trabalho será considerada como mês integral para os efeitos do cálculo previsto no </w:t>
      </w:r>
      <w:r w:rsidRPr="00EC318F">
        <w:rPr>
          <w:rFonts w:ascii="Calibri" w:eastAsia="Calibri" w:hAnsi="Calibri" w:cs="Calibri"/>
          <w:i/>
          <w:iCs/>
          <w:kern w:val="2"/>
          <w:sz w:val="24"/>
          <w:szCs w:val="24"/>
          <w14:ligatures w14:val="standardContextual"/>
        </w:rPr>
        <w:t>caput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deste artigo. </w:t>
      </w:r>
    </w:p>
    <w:p w14:paraId="0E06198B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§ 2º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O vereador que tiver o seu mandato extinto perceberá de imediato o décimo terceiro subsídio proporcional aos meses de exercício, calculado sobre o subsídio do mês correspondente. </w:t>
      </w:r>
    </w:p>
    <w:p w14:paraId="1B0E95DB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Art. 3º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O vereador adquirirá o direito a férias anuais de trinta dias, remuneradas com o acréscimo de 1/3 (um terço) sobre o valor do seu subsídio, somente após doze meses de efetivo exercício. </w:t>
      </w:r>
    </w:p>
    <w:p w14:paraId="1997BA6B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§ 1º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As férias dos vereadores serão gozadas, necessariamente, no recesso legislativo do mês de janeiro ou no de julho. </w:t>
      </w:r>
    </w:p>
    <w:p w14:paraId="6CD755C3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§ 2º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As férias serão suspensas automaticamente em razão de convocação extraordinária, na forma prevista na Lei Orgânica do Município de Sumaré e no Regimento Interno da Câmara Municipal de Sumaré, retomando-se sua contagem no primeiro dia corrido após o encerramento do período da sessão legislativa extraordinária. </w:t>
      </w:r>
    </w:p>
    <w:p w14:paraId="1C021134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§ 3º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O vereador que tiver o seu mandato extinto será indenizado pelo período das férias não gozadas, desde que completado o primeiro período aquisitivo de doze meses. </w:t>
      </w:r>
    </w:p>
    <w:p w14:paraId="165AB902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§ 4º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Em nenhuma hipótese o vereador poderá acumular férias ou negociar parte delas.</w:t>
      </w:r>
    </w:p>
    <w:p w14:paraId="31782F49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§ 5º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A concessão de férias ao vereador não será motivo para a convocação de suplente.</w:t>
      </w:r>
    </w:p>
    <w:p w14:paraId="6ABAC7C7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Art. 4º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O vereador investido em cargo público que tenha optado pela remuneração do mandato fará jus aos direitos previstos nesta lei. </w:t>
      </w:r>
    </w:p>
    <w:p w14:paraId="1A8F0958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lastRenderedPageBreak/>
        <w:t>Art. 5º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Fará jus aos direitos previstos nesta lei o vereador que se licenciar por motivo de moléstia devidamente comprovada, por licença gestante ou para desempenhar missão de caráter transitório.</w:t>
      </w:r>
    </w:p>
    <w:p w14:paraId="7C662598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Parágrafo único.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Não fará jus aos direitos previstos nesta lei o vereador que:</w:t>
      </w:r>
    </w:p>
    <w:p w14:paraId="75BD33FF" w14:textId="77777777" w:rsidR="00EC318F" w:rsidRPr="00EC318F" w:rsidRDefault="00EC318F" w:rsidP="00EC318F">
      <w:pPr>
        <w:numPr>
          <w:ilvl w:val="0"/>
          <w:numId w:val="7"/>
        </w:numPr>
        <w:spacing w:before="240" w:after="240" w:line="240" w:lineRule="auto"/>
        <w:contextualSpacing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se licenciar para tratar de interesse particular;</w:t>
      </w:r>
    </w:p>
    <w:p w14:paraId="7680C089" w14:textId="77777777" w:rsidR="00EC318F" w:rsidRPr="00EC318F" w:rsidRDefault="00EC318F" w:rsidP="00EC318F">
      <w:pPr>
        <w:numPr>
          <w:ilvl w:val="0"/>
          <w:numId w:val="7"/>
        </w:numPr>
        <w:spacing w:before="240" w:after="240" w:line="240" w:lineRule="auto"/>
        <w:ind w:left="0" w:firstLine="2127"/>
        <w:contextualSpacing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para assumir, na condição de suplente, cargo ou mandato público eletivo, estadual ou federal, pelo período de afastamento ou licença do titular;</w:t>
      </w:r>
    </w:p>
    <w:p w14:paraId="44672E32" w14:textId="77777777" w:rsidR="00EC318F" w:rsidRPr="00EC318F" w:rsidRDefault="00EC318F" w:rsidP="00EC318F">
      <w:pPr>
        <w:numPr>
          <w:ilvl w:val="0"/>
          <w:numId w:val="7"/>
        </w:numPr>
        <w:spacing w:before="240" w:after="240" w:line="240" w:lineRule="auto"/>
        <w:ind w:left="0" w:firstLine="2127"/>
        <w:contextualSpacing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quando investido no cargo de secretário municipal.</w:t>
      </w:r>
    </w:p>
    <w:p w14:paraId="456419B1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Art. 6º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Aplicar-se-á o disposto nesta lei, no que couber, ao vereador que exercer a suplência na Câmara Municipal de Sumaré. </w:t>
      </w:r>
    </w:p>
    <w:p w14:paraId="2C3A79DD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 xml:space="preserve">Art. 7º 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As despesas decorrentes da execução desta lei correrão por conta de dotações orçamentárias próprias, suplementadas se necessário. </w:t>
      </w:r>
    </w:p>
    <w:p w14:paraId="5A61CF9A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Art. 8º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Esta lei poderá ser regulamentada por Ato da Mesa Diretora da Câmara Municipal de Sumaré. </w:t>
      </w:r>
    </w:p>
    <w:p w14:paraId="75662940" w14:textId="77777777" w:rsidR="00EC318F" w:rsidRPr="00EC318F" w:rsidRDefault="00EC318F" w:rsidP="00EC318F">
      <w:pPr>
        <w:spacing w:before="240" w:after="240" w:line="240" w:lineRule="auto"/>
        <w:ind w:firstLine="2127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4"/>
          <w:szCs w:val="24"/>
          <w14:ligatures w14:val="standardContextual"/>
        </w:rPr>
        <w:t>Art. 9º</w:t>
      </w: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Esta Lei entra em vigor a partir de 1º de janeiro de 2029.</w:t>
      </w:r>
    </w:p>
    <w:p w14:paraId="6B496213" w14:textId="77777777" w:rsidR="00EC318F" w:rsidRPr="00EC318F" w:rsidRDefault="00EC318F" w:rsidP="00EC318F">
      <w:pPr>
        <w:tabs>
          <w:tab w:val="left" w:pos="1560"/>
        </w:tabs>
        <w:spacing w:after="0" w:line="360" w:lineRule="auto"/>
        <w:jc w:val="center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</w:p>
    <w:p w14:paraId="79446D68" w14:textId="77777777" w:rsidR="00EC318F" w:rsidRPr="00EC318F" w:rsidRDefault="00EC318F" w:rsidP="00EC318F">
      <w:pPr>
        <w:tabs>
          <w:tab w:val="left" w:pos="1560"/>
        </w:tabs>
        <w:spacing w:after="0" w:line="360" w:lineRule="auto"/>
        <w:jc w:val="center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Sala das Sessões, 25 de abril de 2025.</w:t>
      </w:r>
    </w:p>
    <w:p w14:paraId="51262E62" w14:textId="77777777" w:rsidR="00EC318F" w:rsidRPr="00EC318F" w:rsidRDefault="00EC318F" w:rsidP="00EC318F">
      <w:pPr>
        <w:tabs>
          <w:tab w:val="left" w:pos="1560"/>
        </w:tabs>
        <w:spacing w:after="0" w:line="36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</w:pPr>
    </w:p>
    <w:p w14:paraId="40CE4C54" w14:textId="77777777" w:rsidR="00EC318F" w:rsidRPr="00EC318F" w:rsidRDefault="00EC318F" w:rsidP="00EC318F">
      <w:pPr>
        <w:tabs>
          <w:tab w:val="left" w:pos="1560"/>
        </w:tabs>
        <w:spacing w:after="0" w:line="36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880"/>
        <w:gridCol w:w="2880"/>
        <w:gridCol w:w="3846"/>
      </w:tblGrid>
      <w:tr w:rsidR="00EC318F" w:rsidRPr="00EC318F" w14:paraId="472924D9" w14:textId="77777777">
        <w:tc>
          <w:tcPr>
            <w:tcW w:w="2880" w:type="dxa"/>
          </w:tcPr>
          <w:p w14:paraId="45530D7B" w14:textId="77777777" w:rsidR="00EC318F" w:rsidRPr="00EC318F" w:rsidRDefault="00EC318F" w:rsidP="00EC318F">
            <w:pPr>
              <w:spacing w:line="256" w:lineRule="auto"/>
              <w:ind w:left="166"/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</w:pP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t>Hélio Pereira da Silva</w:t>
            </w: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br/>
              <w:t xml:space="preserve">        Presidente</w:t>
            </w:r>
          </w:p>
          <w:p w14:paraId="1E38EECB" w14:textId="77777777" w:rsidR="00EC318F" w:rsidRPr="00EC318F" w:rsidRDefault="00EC318F" w:rsidP="00EC318F">
            <w:pPr>
              <w:spacing w:line="256" w:lineRule="auto"/>
              <w:ind w:left="-108"/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</w:pPr>
          </w:p>
        </w:tc>
        <w:tc>
          <w:tcPr>
            <w:tcW w:w="2880" w:type="dxa"/>
            <w:hideMark/>
          </w:tcPr>
          <w:p w14:paraId="092DA3B0" w14:textId="77777777" w:rsidR="00EC318F" w:rsidRPr="00EC318F" w:rsidRDefault="00EC318F" w:rsidP="00EC318F">
            <w:pPr>
              <w:spacing w:line="256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</w:pP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t>Valdinei Pereira da Silva</w:t>
            </w: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br/>
              <w:t xml:space="preserve">         1º Secretário</w:t>
            </w:r>
          </w:p>
        </w:tc>
        <w:tc>
          <w:tcPr>
            <w:tcW w:w="3846" w:type="dxa"/>
          </w:tcPr>
          <w:p w14:paraId="36ED446B" w14:textId="77777777" w:rsidR="00EC318F" w:rsidRPr="00EC318F" w:rsidRDefault="00EC318F" w:rsidP="00EC318F">
            <w:pPr>
              <w:spacing w:line="256" w:lineRule="auto"/>
              <w:ind w:left="822"/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</w:pP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t>Edivaldo Teodoro</w:t>
            </w: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br/>
              <w:t xml:space="preserve">     2º Secretário</w:t>
            </w:r>
          </w:p>
          <w:p w14:paraId="4766A087" w14:textId="77777777" w:rsidR="00EC318F" w:rsidRPr="00EC318F" w:rsidRDefault="00EC318F" w:rsidP="00EC318F">
            <w:pPr>
              <w:spacing w:line="256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</w:pPr>
          </w:p>
        </w:tc>
      </w:tr>
    </w:tbl>
    <w:p w14:paraId="10776F74" w14:textId="77777777" w:rsidR="00EC318F" w:rsidRPr="00EC318F" w:rsidRDefault="00EC318F" w:rsidP="00EC318F">
      <w:pPr>
        <w:tabs>
          <w:tab w:val="left" w:pos="1560"/>
        </w:tabs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6"/>
          <w:szCs w:val="26"/>
          <w14:ligatures w14:val="standardContextual"/>
        </w:rPr>
      </w:pPr>
    </w:p>
    <w:p w14:paraId="50FB67B7" w14:textId="77777777" w:rsidR="00EC318F" w:rsidRPr="00EC318F" w:rsidRDefault="00EC318F" w:rsidP="00EC318F">
      <w:pPr>
        <w:tabs>
          <w:tab w:val="left" w:pos="1560"/>
        </w:tabs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6"/>
          <w:szCs w:val="26"/>
          <w14:ligatures w14:val="standardContextual"/>
        </w:rPr>
      </w:pPr>
    </w:p>
    <w:tbl>
      <w:tblPr>
        <w:tblW w:w="10792" w:type="dxa"/>
        <w:tblLook w:val="04A0" w:firstRow="1" w:lastRow="0" w:firstColumn="1" w:lastColumn="0" w:noHBand="0" w:noVBand="1"/>
      </w:tblPr>
      <w:tblGrid>
        <w:gridCol w:w="10348"/>
        <w:gridCol w:w="222"/>
        <w:gridCol w:w="222"/>
      </w:tblGrid>
      <w:tr w:rsidR="00EC318F" w:rsidRPr="00EC318F" w14:paraId="4F7A5762" w14:textId="77777777" w:rsidTr="00EC318F">
        <w:tc>
          <w:tcPr>
            <w:tcW w:w="10348" w:type="dxa"/>
            <w:hideMark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2880"/>
              <w:gridCol w:w="2880"/>
              <w:gridCol w:w="3846"/>
            </w:tblGrid>
            <w:tr w:rsidR="00EC318F" w:rsidRPr="00EC318F" w14:paraId="6A2A928A" w14:textId="77777777">
              <w:tc>
                <w:tcPr>
                  <w:tcW w:w="2880" w:type="dxa"/>
                  <w:hideMark/>
                </w:tcPr>
                <w:p w14:paraId="57C6C89F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Alan dos Santos Leal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000B603F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Allan Sangalli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14:paraId="5888C649" w14:textId="1856C7C0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Cesar Augusto de Carvalho Bianchi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122BB165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31411F1F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2A53C147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2C5501AA" w14:textId="77777777">
              <w:tc>
                <w:tcPr>
                  <w:tcW w:w="2880" w:type="dxa"/>
                  <w:hideMark/>
                </w:tcPr>
                <w:p w14:paraId="7E44987D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Edivaldo Teodoro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289AE3E1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Dudu Lima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14:paraId="5924FAF0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Rodrigo Digão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7ABBBEF9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0F9A44FB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7078C692" w14:textId="77777777">
              <w:tc>
                <w:tcPr>
                  <w:tcW w:w="2880" w:type="dxa"/>
                  <w:hideMark/>
                </w:tcPr>
                <w:p w14:paraId="542D9E3D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lastRenderedPageBreak/>
                    <w:t>Fabio Ferreira dos Santos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751C6EF0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 xml:space="preserve">     Geraldo Medeiros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 xml:space="preserve">     Vereador</w:t>
                  </w:r>
                </w:p>
              </w:tc>
              <w:tc>
                <w:tcPr>
                  <w:tcW w:w="3846" w:type="dxa"/>
                </w:tcPr>
                <w:p w14:paraId="5ED8D2CA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Hélio Pereira da Silva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3F1B74E9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1B60ED35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137D11BC" w14:textId="77777777">
              <w:tc>
                <w:tcPr>
                  <w:tcW w:w="2880" w:type="dxa"/>
                  <w:hideMark/>
                </w:tcPr>
                <w:p w14:paraId="6466B158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José Tavares de Siqueira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52AE62CC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 xml:space="preserve">           João Maioral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 xml:space="preserve">           Vereador</w:t>
                  </w:r>
                </w:p>
              </w:tc>
              <w:tc>
                <w:tcPr>
                  <w:tcW w:w="3846" w:type="dxa"/>
                </w:tcPr>
                <w:p w14:paraId="0711002F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Joel Cardoso da Luz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3240B6E9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77B5C615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0EF146A2" w14:textId="77777777">
              <w:tc>
                <w:tcPr>
                  <w:tcW w:w="2880" w:type="dxa"/>
                  <w:hideMark/>
                </w:tcPr>
                <w:p w14:paraId="401E27BF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José Adilson P. dos Santos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5FE7AB0B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 xml:space="preserve">           Lucas Agostinho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 xml:space="preserve">           Vereador</w:t>
                  </w:r>
                </w:p>
              </w:tc>
              <w:tc>
                <w:tcPr>
                  <w:tcW w:w="3846" w:type="dxa"/>
                </w:tcPr>
                <w:p w14:paraId="5599AAF9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Valdinei Pereira da Silva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0340F478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6DEF432F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16479730" w14:textId="77777777">
              <w:tc>
                <w:tcPr>
                  <w:tcW w:w="2880" w:type="dxa"/>
                  <w:hideMark/>
                </w:tcPr>
                <w:p w14:paraId="592F7643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Rai Stein Sciáscio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0CD8D823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Rudinei Olívio Lobo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14:paraId="75E86A7D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Sebastião Alves Correa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704A2AF4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685EC20F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73F2134C" w14:textId="77777777">
              <w:tc>
                <w:tcPr>
                  <w:tcW w:w="2880" w:type="dxa"/>
                  <w:hideMark/>
                </w:tcPr>
                <w:p w14:paraId="537FC8D4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Valdir de Oliveira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6848564A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Wellington Souza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  <w:hideMark/>
                </w:tcPr>
                <w:p w14:paraId="3A233697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Welington Domingos Pereira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</w:tr>
          </w:tbl>
          <w:p w14:paraId="28DB3FA6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7E2592A6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0277F839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C318F" w:rsidRPr="00EC318F" w14:paraId="29C00668" w14:textId="77777777" w:rsidTr="00EC318F">
        <w:tc>
          <w:tcPr>
            <w:tcW w:w="10348" w:type="dxa"/>
          </w:tcPr>
          <w:p w14:paraId="237718AE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2AFAA008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6BDA1E0F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C318F" w:rsidRPr="00EC318F" w14:paraId="70530C92" w14:textId="77777777" w:rsidTr="00EC318F">
        <w:tc>
          <w:tcPr>
            <w:tcW w:w="10348" w:type="dxa"/>
          </w:tcPr>
          <w:p w14:paraId="46C29F6B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336AAB55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1E3B9F18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C318F" w:rsidRPr="00EC318F" w14:paraId="74C9CC7E" w14:textId="77777777" w:rsidTr="00EC318F">
        <w:tc>
          <w:tcPr>
            <w:tcW w:w="10348" w:type="dxa"/>
          </w:tcPr>
          <w:p w14:paraId="3D16275D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15F0EB09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56758059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C318F" w:rsidRPr="00EC318F" w14:paraId="23DFB7F9" w14:textId="77777777" w:rsidTr="00EC318F">
        <w:tc>
          <w:tcPr>
            <w:tcW w:w="10348" w:type="dxa"/>
          </w:tcPr>
          <w:p w14:paraId="7CB6E8C5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100CB618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52B2792E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C318F" w:rsidRPr="00EC318F" w14:paraId="7BCF456F" w14:textId="77777777" w:rsidTr="00EC318F">
        <w:tc>
          <w:tcPr>
            <w:tcW w:w="10348" w:type="dxa"/>
          </w:tcPr>
          <w:p w14:paraId="58A19243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9750721" w14:textId="77777777" w:rsid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931FF55" w14:textId="77777777" w:rsid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55E156F" w14:textId="77777777" w:rsid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CAA84C5" w14:textId="77777777" w:rsid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F506F40" w14:textId="77777777" w:rsid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93B270B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99F6152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2654294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61B82605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70976A20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59A79E3F" w14:textId="77777777" w:rsidR="00EC318F" w:rsidRPr="00EC318F" w:rsidRDefault="00EC318F" w:rsidP="00EC318F">
      <w:pPr>
        <w:spacing w:line="360" w:lineRule="auto"/>
        <w:jc w:val="center"/>
        <w:rPr>
          <w:rFonts w:ascii="Times New Roman" w:eastAsia="Calibri" w:hAnsi="Times New Roman" w:cs="Times New Roman"/>
          <w:kern w:val="2"/>
          <w:sz w:val="26"/>
          <w:szCs w:val="26"/>
          <w14:ligatures w14:val="standardContextual"/>
        </w:rPr>
      </w:pPr>
      <w:r w:rsidRPr="00EC318F">
        <w:rPr>
          <w:rFonts w:ascii="Calibri" w:eastAsia="Calibri" w:hAnsi="Calibri" w:cs="Calibri"/>
          <w:b/>
          <w:bCs/>
          <w:kern w:val="2"/>
          <w:sz w:val="26"/>
          <w:szCs w:val="26"/>
          <w14:ligatures w14:val="standardContextual"/>
        </w:rPr>
        <w:t>JUSTIFICATIVA</w:t>
      </w:r>
    </w:p>
    <w:p w14:paraId="0E6EB886" w14:textId="77777777" w:rsidR="00EC318F" w:rsidRPr="00EC318F" w:rsidRDefault="00EC318F" w:rsidP="00EC318F">
      <w:pPr>
        <w:spacing w:line="240" w:lineRule="auto"/>
        <w:ind w:firstLine="2268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A apresentação do presente projeto de lei para a análise e deliberação dos nobres parlamentares tem por base a decisão do Plenário do Supremo Tribunal Federal no RE 650.898/RS, com repercussão geral reconhecida, na qual restou sedimentado o entendimento acerca da constitucionalidade de lei municipal instituidora dos benefícios de décimo terceiro salário e terço constitucional de férias aos Vereadores.</w:t>
      </w:r>
    </w:p>
    <w:p w14:paraId="48A993CB" w14:textId="77777777" w:rsidR="00EC318F" w:rsidRPr="00EC318F" w:rsidRDefault="00EC318F" w:rsidP="00EC318F">
      <w:pPr>
        <w:spacing w:line="240" w:lineRule="auto"/>
        <w:ind w:firstLine="2268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Em referida decisão, o Min. Barroso, redator do acórdão, assentou que os agentes políticos, categoria em que se incluem os Vereadores, não devem estar condenados a ter uma situação pior do que a dos demais trabalhadores. Assim, se o décimo terceiro e o terço de férias são pagos a todos os trabalhadores e servidores com periodicidade anual, não se mostra razoável que tais direitos sejam retirados dessa espécie de servidores públicos.</w:t>
      </w:r>
    </w:p>
    <w:p w14:paraId="2C97A58B" w14:textId="77777777" w:rsidR="00EC318F" w:rsidRPr="00EC318F" w:rsidRDefault="00EC318F" w:rsidP="00EC318F">
      <w:pPr>
        <w:spacing w:line="240" w:lineRule="auto"/>
        <w:ind w:firstLine="2268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Nesse diapasão, também o Tribunal de Contas do Estado de São Paulo entendeu que não há incompatibilidade entre o art. 39, §4º da Constituição Federal com o pagamento do décimo terceiro salário e do terço constitucional de férias a agentes políticos, desde que tais benefícios sejam instituídos por lei específica do respectivo Ente Federativo.</w:t>
      </w:r>
    </w:p>
    <w:p w14:paraId="50B69452" w14:textId="77777777" w:rsidR="00EC318F" w:rsidRPr="00EC318F" w:rsidRDefault="00EC318F" w:rsidP="00EC318F">
      <w:pPr>
        <w:spacing w:line="240" w:lineRule="auto"/>
        <w:ind w:firstLine="2268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O órgão fiscalizatório alerta, apenas, através do Comunicado SDG nº 030/2017, que a lei específica autorizadora, no que se refere à concessão aos parlamentares, deverá observar o princípio da anterioridade, o que é atendido no presente projeto, que prevê a vigência da norma somente a partir da próxima legislatura.</w:t>
      </w:r>
    </w:p>
    <w:p w14:paraId="0764EAEE" w14:textId="77777777" w:rsidR="00EC318F" w:rsidRPr="00EC318F" w:rsidRDefault="00EC318F" w:rsidP="00EC318F">
      <w:pPr>
        <w:spacing w:line="240" w:lineRule="auto"/>
        <w:ind w:firstLine="2268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Diante disso, resta inequívoco o direito dos Edis à concessão de décimo terceiro e terço constitucional de férias através de lei, razão pela qual contamos com o apoio dos nobres parlamentares para a aprovação da presente propositura.</w:t>
      </w:r>
    </w:p>
    <w:p w14:paraId="45955778" w14:textId="77777777" w:rsidR="00EC318F" w:rsidRPr="00EC318F" w:rsidRDefault="00EC318F" w:rsidP="00EC318F">
      <w:pPr>
        <w:spacing w:line="240" w:lineRule="auto"/>
        <w:ind w:firstLine="2268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  <w:r w:rsidRPr="00EC318F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Sala das Sessões, 25 de abril de 2025.</w:t>
      </w:r>
    </w:p>
    <w:p w14:paraId="0D497A7A" w14:textId="77777777" w:rsidR="00EC318F" w:rsidRPr="00EC318F" w:rsidRDefault="00EC318F" w:rsidP="00EC318F">
      <w:pPr>
        <w:spacing w:line="240" w:lineRule="auto"/>
        <w:ind w:firstLine="2268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</w:p>
    <w:p w14:paraId="56EC52AA" w14:textId="77777777" w:rsidR="00EC318F" w:rsidRPr="00EC318F" w:rsidRDefault="00EC318F" w:rsidP="00EC318F">
      <w:pPr>
        <w:spacing w:line="240" w:lineRule="auto"/>
        <w:ind w:firstLine="2268"/>
        <w:jc w:val="both"/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880"/>
        <w:gridCol w:w="2880"/>
        <w:gridCol w:w="3846"/>
      </w:tblGrid>
      <w:tr w:rsidR="00EC318F" w:rsidRPr="00EC318F" w14:paraId="635D2B35" w14:textId="77777777">
        <w:tc>
          <w:tcPr>
            <w:tcW w:w="2880" w:type="dxa"/>
          </w:tcPr>
          <w:p w14:paraId="432C3460" w14:textId="77777777" w:rsidR="00EC318F" w:rsidRPr="00EC318F" w:rsidRDefault="00EC318F" w:rsidP="00EC318F">
            <w:pPr>
              <w:spacing w:line="256" w:lineRule="auto"/>
              <w:ind w:left="166"/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</w:pP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t>Hélio Pereira da Silva</w:t>
            </w: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br/>
              <w:t xml:space="preserve">        Presidente</w:t>
            </w:r>
          </w:p>
          <w:p w14:paraId="11E220F1" w14:textId="77777777" w:rsidR="00EC318F" w:rsidRPr="00EC318F" w:rsidRDefault="00EC318F" w:rsidP="00EC318F">
            <w:pPr>
              <w:spacing w:line="256" w:lineRule="auto"/>
              <w:ind w:left="-108"/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</w:pPr>
          </w:p>
        </w:tc>
        <w:tc>
          <w:tcPr>
            <w:tcW w:w="2880" w:type="dxa"/>
            <w:hideMark/>
          </w:tcPr>
          <w:p w14:paraId="2B167DC4" w14:textId="77777777" w:rsidR="00EC318F" w:rsidRPr="00EC318F" w:rsidRDefault="00EC318F" w:rsidP="00EC318F">
            <w:pPr>
              <w:spacing w:line="256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</w:pP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t>Valdinei Pereira da Silva</w:t>
            </w: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br/>
              <w:t xml:space="preserve">         1º Secretário</w:t>
            </w:r>
          </w:p>
        </w:tc>
        <w:tc>
          <w:tcPr>
            <w:tcW w:w="3846" w:type="dxa"/>
          </w:tcPr>
          <w:p w14:paraId="18E3953B" w14:textId="77777777" w:rsidR="00EC318F" w:rsidRPr="00EC318F" w:rsidRDefault="00EC318F" w:rsidP="00EC318F">
            <w:pPr>
              <w:spacing w:line="256" w:lineRule="auto"/>
              <w:ind w:left="822"/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</w:pP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t>Edivaldo Teodoro</w:t>
            </w:r>
            <w:r w:rsidRPr="00EC318F"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  <w:br/>
              <w:t xml:space="preserve">     2º Secretário</w:t>
            </w:r>
          </w:p>
          <w:p w14:paraId="6DE0C7C8" w14:textId="77777777" w:rsidR="00EC318F" w:rsidRPr="00EC318F" w:rsidRDefault="00EC318F" w:rsidP="00EC318F">
            <w:pPr>
              <w:spacing w:line="256" w:lineRule="auto"/>
              <w:rPr>
                <w:rFonts w:ascii="Calibri" w:eastAsia="Times New Roman" w:hAnsi="Calibri" w:cs="Calibri"/>
                <w:kern w:val="2"/>
                <w:sz w:val="24"/>
                <w:szCs w:val="24"/>
                <w:lang w:eastAsia="pt-BR"/>
                <w14:ligatures w14:val="standardContextual"/>
              </w:rPr>
            </w:pPr>
          </w:p>
        </w:tc>
      </w:tr>
    </w:tbl>
    <w:p w14:paraId="084F6B4C" w14:textId="77777777" w:rsidR="00EC318F" w:rsidRPr="00EC318F" w:rsidRDefault="00EC318F" w:rsidP="00EC318F">
      <w:pPr>
        <w:tabs>
          <w:tab w:val="left" w:pos="1560"/>
        </w:tabs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6"/>
          <w:szCs w:val="26"/>
          <w14:ligatures w14:val="standardContextual"/>
        </w:rPr>
      </w:pPr>
    </w:p>
    <w:p w14:paraId="69D3EA52" w14:textId="77777777" w:rsidR="00EC318F" w:rsidRPr="00EC318F" w:rsidRDefault="00EC318F" w:rsidP="00EC318F">
      <w:pPr>
        <w:tabs>
          <w:tab w:val="left" w:pos="1560"/>
        </w:tabs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6"/>
          <w:szCs w:val="26"/>
          <w14:ligatures w14:val="standardContextual"/>
        </w:rPr>
      </w:pPr>
    </w:p>
    <w:tbl>
      <w:tblPr>
        <w:tblW w:w="10266" w:type="dxa"/>
        <w:tblLook w:val="04A0" w:firstRow="1" w:lastRow="0" w:firstColumn="1" w:lastColumn="0" w:noHBand="0" w:noVBand="1"/>
      </w:tblPr>
      <w:tblGrid>
        <w:gridCol w:w="9822"/>
        <w:gridCol w:w="222"/>
        <w:gridCol w:w="222"/>
      </w:tblGrid>
      <w:tr w:rsidR="00EC318F" w:rsidRPr="00EC318F" w14:paraId="5DC558E0" w14:textId="77777777">
        <w:tc>
          <w:tcPr>
            <w:tcW w:w="9822" w:type="dxa"/>
            <w:hideMark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2880"/>
              <w:gridCol w:w="2880"/>
              <w:gridCol w:w="3846"/>
            </w:tblGrid>
            <w:tr w:rsidR="00EC318F" w:rsidRPr="00EC318F" w14:paraId="60F10542" w14:textId="77777777">
              <w:tc>
                <w:tcPr>
                  <w:tcW w:w="2880" w:type="dxa"/>
                  <w:hideMark/>
                </w:tcPr>
                <w:p w14:paraId="01D12FF9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Alan dos Santos Leal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512A1150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Allan Sangalli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14:paraId="55E70A32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Cesar Augusto de Carvalho Bianchi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1B7F12BB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74FE5F5B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5D9D1494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6E2B489B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0D8D5028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0148CD1A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2C034E86" w14:textId="77777777">
              <w:tc>
                <w:tcPr>
                  <w:tcW w:w="2880" w:type="dxa"/>
                  <w:hideMark/>
                </w:tcPr>
                <w:p w14:paraId="19639244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lastRenderedPageBreak/>
                    <w:t>Edivaldo Teodoro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1BEEFF1D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Dudu Lima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14:paraId="3ABDCF28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Rodrigo Digão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1EC10049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6D34A052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16F765A6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3C7BB3CD" w14:textId="77777777">
              <w:tc>
                <w:tcPr>
                  <w:tcW w:w="2880" w:type="dxa"/>
                  <w:hideMark/>
                </w:tcPr>
                <w:p w14:paraId="15E82D85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Fabio Ferreira dos Santos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0726FBB2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 xml:space="preserve">     Geraldo Medeiros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 xml:space="preserve">     Vereador</w:t>
                  </w:r>
                </w:p>
              </w:tc>
              <w:tc>
                <w:tcPr>
                  <w:tcW w:w="3846" w:type="dxa"/>
                </w:tcPr>
                <w:p w14:paraId="7D928DDD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Hélio Pereira da Silva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7A594BF2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4EC37C13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71158231" w14:textId="77777777">
              <w:tc>
                <w:tcPr>
                  <w:tcW w:w="2880" w:type="dxa"/>
                  <w:hideMark/>
                </w:tcPr>
                <w:p w14:paraId="70ADA393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José Tavares de Siqueira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50693204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 xml:space="preserve">           João Maioral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 xml:space="preserve">           Vereador</w:t>
                  </w:r>
                </w:p>
              </w:tc>
              <w:tc>
                <w:tcPr>
                  <w:tcW w:w="3846" w:type="dxa"/>
                </w:tcPr>
                <w:p w14:paraId="6EB0A7C8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Joel Cardoso da Luz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0A2185D1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4317549A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3E2CAE12" w14:textId="77777777">
              <w:tc>
                <w:tcPr>
                  <w:tcW w:w="2880" w:type="dxa"/>
                  <w:hideMark/>
                </w:tcPr>
                <w:p w14:paraId="6130815E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José Adilson P. dos Santos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1CDFDED3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 xml:space="preserve">           Lucas Agostinho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 xml:space="preserve">           Vereador</w:t>
                  </w:r>
                </w:p>
              </w:tc>
              <w:tc>
                <w:tcPr>
                  <w:tcW w:w="3846" w:type="dxa"/>
                </w:tcPr>
                <w:p w14:paraId="5373F8CD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Valdinei Pereira da Silva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231CBA80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202B74CD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26F74512" w14:textId="77777777">
              <w:tc>
                <w:tcPr>
                  <w:tcW w:w="2880" w:type="dxa"/>
                  <w:hideMark/>
                </w:tcPr>
                <w:p w14:paraId="531EBAF6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Rai Stein Sciáscio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5CF741B6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Rudinei Olívio Lobo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</w:tcPr>
                <w:p w14:paraId="14A0D4DC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Sebastião Alves Correa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  <w:p w14:paraId="7912CB6B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  <w:p w14:paraId="6112BD5B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</w:p>
              </w:tc>
            </w:tr>
            <w:tr w:rsidR="00EC318F" w:rsidRPr="00EC318F" w14:paraId="657AA2D8" w14:textId="77777777">
              <w:tc>
                <w:tcPr>
                  <w:tcW w:w="2880" w:type="dxa"/>
                  <w:hideMark/>
                </w:tcPr>
                <w:p w14:paraId="7721846D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Valdir de Oliveira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2880" w:type="dxa"/>
                  <w:hideMark/>
                </w:tcPr>
                <w:p w14:paraId="5BE22EF9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Wellington Souza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  <w:tc>
                <w:tcPr>
                  <w:tcW w:w="3846" w:type="dxa"/>
                  <w:hideMark/>
                </w:tcPr>
                <w:p w14:paraId="0F30FD85" w14:textId="77777777" w:rsidR="00EC318F" w:rsidRPr="00EC318F" w:rsidRDefault="00EC318F" w:rsidP="00EC318F">
                  <w:pPr>
                    <w:spacing w:line="240" w:lineRule="auto"/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</w:pP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t>Welington Domingos Pereira</w:t>
                  </w:r>
                  <w:r w:rsidRPr="00EC318F">
                    <w:rPr>
                      <w:rFonts w:ascii="Calibri" w:eastAsia="Calibri" w:hAnsi="Calibri" w:cs="Times New Roman"/>
                      <w:kern w:val="2"/>
                      <w:sz w:val="24"/>
                      <w:szCs w:val="24"/>
                      <w14:ligatures w14:val="standardContextual"/>
                    </w:rPr>
                    <w:br/>
                    <w:t>Vereador</w:t>
                  </w:r>
                </w:p>
              </w:tc>
            </w:tr>
          </w:tbl>
          <w:p w14:paraId="2CC615E8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46432C2A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2" w:type="dxa"/>
          </w:tcPr>
          <w:p w14:paraId="1A021AA8" w14:textId="77777777" w:rsidR="00EC318F" w:rsidRPr="00EC318F" w:rsidRDefault="00EC318F" w:rsidP="00EC318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permEnd w:id="595197985"/>
    </w:tbl>
    <w:p w14:paraId="6FA1D1F3" w14:textId="77777777" w:rsidR="006D1E9A" w:rsidRPr="00601B0A" w:rsidRDefault="006D1E9A" w:rsidP="00EC318F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4424" w14:textId="77777777" w:rsidR="001F6F59" w:rsidRDefault="001F6F59">
      <w:pPr>
        <w:spacing w:after="0" w:line="240" w:lineRule="auto"/>
      </w:pPr>
      <w:r>
        <w:separator/>
      </w:r>
    </w:p>
  </w:endnote>
  <w:endnote w:type="continuationSeparator" w:id="0">
    <w:p w14:paraId="533E78CA" w14:textId="77777777" w:rsidR="001F6F59" w:rsidRDefault="001F6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203C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72E43C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78DE54" wp14:editId="26F60E5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4EB17B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BDC8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0C73" w14:textId="77777777" w:rsidR="001F6F59" w:rsidRDefault="001F6F59">
      <w:pPr>
        <w:spacing w:after="0" w:line="240" w:lineRule="auto"/>
      </w:pPr>
      <w:r>
        <w:separator/>
      </w:r>
    </w:p>
  </w:footnote>
  <w:footnote w:type="continuationSeparator" w:id="0">
    <w:p w14:paraId="78A1409E" w14:textId="77777777" w:rsidR="001F6F59" w:rsidRDefault="001F6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37C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A3392A0" wp14:editId="478CCAE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F51FF3F" wp14:editId="07BA1E95">
          <wp:extent cx="1501253" cy="525439"/>
          <wp:effectExtent l="0" t="0" r="3810" b="8255"/>
          <wp:docPr id="269113703" name="Imagem 2691137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A33F600" wp14:editId="0671168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effectExtent l="0" t="0" r="0" b="0"/>
          <wp:wrapNone/>
          <wp:docPr id="84637846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7722BD"/>
    <w:multiLevelType w:val="hybridMultilevel"/>
    <w:tmpl w:val="55F067DC"/>
    <w:lvl w:ilvl="0" w:tplc="891EC41A">
      <w:start w:val="1"/>
      <w:numFmt w:val="upperRoman"/>
      <w:lvlText w:val="%1)"/>
      <w:lvlJc w:val="left"/>
      <w:pPr>
        <w:ind w:left="2847" w:hanging="720"/>
      </w:pPr>
    </w:lvl>
    <w:lvl w:ilvl="1" w:tplc="B93A8918">
      <w:start w:val="1"/>
      <w:numFmt w:val="lowerLetter"/>
      <w:lvlText w:val="%2."/>
      <w:lvlJc w:val="left"/>
      <w:pPr>
        <w:ind w:left="3207" w:hanging="360"/>
      </w:pPr>
    </w:lvl>
    <w:lvl w:ilvl="2" w:tplc="06D09EF4">
      <w:start w:val="1"/>
      <w:numFmt w:val="lowerRoman"/>
      <w:lvlText w:val="%3."/>
      <w:lvlJc w:val="right"/>
      <w:pPr>
        <w:ind w:left="3927" w:hanging="180"/>
      </w:pPr>
    </w:lvl>
    <w:lvl w:ilvl="3" w:tplc="77101D58">
      <w:start w:val="1"/>
      <w:numFmt w:val="decimal"/>
      <w:lvlText w:val="%4."/>
      <w:lvlJc w:val="left"/>
      <w:pPr>
        <w:ind w:left="4647" w:hanging="360"/>
      </w:pPr>
    </w:lvl>
    <w:lvl w:ilvl="4" w:tplc="3C8E71BA">
      <w:start w:val="1"/>
      <w:numFmt w:val="lowerLetter"/>
      <w:lvlText w:val="%5."/>
      <w:lvlJc w:val="left"/>
      <w:pPr>
        <w:ind w:left="5367" w:hanging="360"/>
      </w:pPr>
    </w:lvl>
    <w:lvl w:ilvl="5" w:tplc="8F448F0A">
      <w:start w:val="1"/>
      <w:numFmt w:val="lowerRoman"/>
      <w:lvlText w:val="%6."/>
      <w:lvlJc w:val="right"/>
      <w:pPr>
        <w:ind w:left="6087" w:hanging="180"/>
      </w:pPr>
    </w:lvl>
    <w:lvl w:ilvl="6" w:tplc="F2065574">
      <w:start w:val="1"/>
      <w:numFmt w:val="decimal"/>
      <w:lvlText w:val="%7."/>
      <w:lvlJc w:val="left"/>
      <w:pPr>
        <w:ind w:left="6807" w:hanging="360"/>
      </w:pPr>
    </w:lvl>
    <w:lvl w:ilvl="7" w:tplc="BDE0E9E2">
      <w:start w:val="1"/>
      <w:numFmt w:val="lowerLetter"/>
      <w:lvlText w:val="%8."/>
      <w:lvlJc w:val="left"/>
      <w:pPr>
        <w:ind w:left="7527" w:hanging="360"/>
      </w:pPr>
    </w:lvl>
    <w:lvl w:ilvl="8" w:tplc="1A160E44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0305501">
    <w:abstractNumId w:val="6"/>
  </w:num>
  <w:num w:numId="2" w16cid:durableId="4216727">
    <w:abstractNumId w:val="5"/>
  </w:num>
  <w:num w:numId="3" w16cid:durableId="21442861">
    <w:abstractNumId w:val="2"/>
  </w:num>
  <w:num w:numId="4" w16cid:durableId="103887998">
    <w:abstractNumId w:val="1"/>
  </w:num>
  <w:num w:numId="5" w16cid:durableId="1928494803">
    <w:abstractNumId w:val="3"/>
  </w:num>
  <w:num w:numId="6" w16cid:durableId="1448156811">
    <w:abstractNumId w:val="0"/>
  </w:num>
  <w:num w:numId="7" w16cid:durableId="2514029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6F59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90349"/>
    <w:rsid w:val="00A06CF2"/>
    <w:rsid w:val="00AE6AEE"/>
    <w:rsid w:val="00C00C1E"/>
    <w:rsid w:val="00C36776"/>
    <w:rsid w:val="00CD6B58"/>
    <w:rsid w:val="00CF401E"/>
    <w:rsid w:val="00EC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070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1028</Words>
  <Characters>5552</Characters>
  <Application>Microsoft Office Word</Application>
  <DocSecurity>8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2025-12-08T18:04:00Z</dcterms:modified>
</cp:coreProperties>
</file>