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437E8" w:rsidP="006C7B8A" w14:paraId="06DFB1E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437E8">
        <w:rPr>
          <w:rFonts w:ascii="Tahoma" w:hAnsi="Tahoma" w:cs="Tahoma"/>
          <w:b/>
          <w:sz w:val="24"/>
          <w:szCs w:val="24"/>
        </w:rPr>
        <w:t xml:space="preserve">Remoção de entulhos na Rua </w:t>
      </w:r>
      <w:r w:rsidRPr="00D437E8">
        <w:rPr>
          <w:rFonts w:ascii="Tahoma" w:hAnsi="Tahoma" w:cs="Tahoma"/>
          <w:b/>
          <w:sz w:val="24"/>
          <w:szCs w:val="24"/>
        </w:rPr>
        <w:t>Sinhôrinha</w:t>
      </w:r>
      <w:r w:rsidRPr="00D437E8">
        <w:rPr>
          <w:rFonts w:ascii="Tahoma" w:hAnsi="Tahoma" w:cs="Tahoma"/>
          <w:b/>
          <w:sz w:val="24"/>
          <w:szCs w:val="24"/>
        </w:rPr>
        <w:t xml:space="preserve"> Constância Soares, 15 – Parque Bandeirantes I</w:t>
      </w:r>
    </w:p>
    <w:p w:rsidR="00287063" w:rsidRPr="006C7B8A" w:rsidP="006C7B8A" w14:paraId="7F498C4D" w14:textId="4D827DE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437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entulhos e restos de construção descartados irregularmente na via pública, na altura do número 15. Essa situação compromete a limpeza urbana, a saúde pública e a livre circulação, além de favorecer a proliferação de animais peçonhentos e o acúmulo de outros tipos de resíduos. A intervenção é necessária para garantir a manutenção da higiene do local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3B2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2B39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3B6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7E8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2025-12-08T14:50:00Z</dcterms:created>
  <dcterms:modified xsi:type="dcterms:W3CDTF">2025-12-08T14:50:00Z</dcterms:modified>
</cp:coreProperties>
</file>