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âmbito do Município de Sumaré, diretrizes para o incentivo à Musicoterapia como prática terapêutica complementar destinada a pessoas com deficiência, síndromes ou Transtorno do Espectro Autista – TEA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