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510/2025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e especial no orçamento vigente no valor de R$ 2.102.000,00 (dois milhões, cento e dois mil reais),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