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510/2025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e especial no orçamento vigente no valor de R$ 2.102.000,00 (dois milhões, cento e dois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dezembro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