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1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e especial no orçamento vigente no valor de R$ 2.102.000,00 (dois milhões, cento e dois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