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10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e especial no orçamento vigente no valor de R$ 2.102.000,00 (dois milhões, cento e dois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