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3CC6A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606872">
        <w:rPr>
          <w:sz w:val="24"/>
        </w:rPr>
        <w:t>Cata Galho</w:t>
      </w:r>
      <w:r w:rsidR="007B7A68">
        <w:rPr>
          <w:sz w:val="24"/>
        </w:rPr>
        <w:t xml:space="preserve"> </w:t>
      </w:r>
      <w:r w:rsidR="00205C68">
        <w:rPr>
          <w:sz w:val="24"/>
        </w:rPr>
        <w:t xml:space="preserve">na </w:t>
      </w:r>
      <w:r w:rsidRPr="00606872" w:rsidR="00606872">
        <w:rPr>
          <w:sz w:val="24"/>
        </w:rPr>
        <w:t>Rua Lourdes Xavier de Oliveira</w:t>
      </w:r>
      <w:bookmarkEnd w:id="1"/>
      <w:r w:rsidRPr="00606872" w:rsidR="00606872">
        <w:rPr>
          <w:sz w:val="24"/>
        </w:rPr>
        <w:t xml:space="preserve">, 33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82996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ABA41-5713-4A55-90ED-EF08AC5D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2025-12-01T13:00:00Z</dcterms:created>
  <dcterms:modified xsi:type="dcterms:W3CDTF">2025-12-01T13:00:00Z</dcterms:modified>
</cp:coreProperties>
</file>