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504/2025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Torna obrigatória a comunicação imediata ao Conselho Tutelar, pelas escolas da rede municipal de Sumaré, nos casos de faltas reiteradas e de violência contra estudantes.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