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16D51B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327C66">
        <w:rPr>
          <w:sz w:val="28"/>
          <w:szCs w:val="28"/>
        </w:rPr>
        <w:t>tapa buraco</w:t>
      </w:r>
      <w:r w:rsidR="005B5CFA">
        <w:rPr>
          <w:sz w:val="28"/>
          <w:szCs w:val="28"/>
        </w:rPr>
        <w:t xml:space="preserve"> na Rua João </w:t>
      </w:r>
      <w:r w:rsidR="005B5CFA">
        <w:rPr>
          <w:sz w:val="28"/>
          <w:szCs w:val="28"/>
        </w:rPr>
        <w:t>Squarizzi</w:t>
      </w:r>
      <w:r w:rsidR="005B5CFA">
        <w:rPr>
          <w:sz w:val="28"/>
          <w:szCs w:val="28"/>
        </w:rPr>
        <w:t xml:space="preserve">, </w:t>
      </w:r>
      <w:r w:rsidR="00327C66">
        <w:rPr>
          <w:sz w:val="28"/>
          <w:szCs w:val="28"/>
        </w:rPr>
        <w:t>50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408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2E0D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2025-11-24T12:22:00Z</dcterms:created>
  <dcterms:modified xsi:type="dcterms:W3CDTF">2025-11-24T12:22:00Z</dcterms:modified>
</cp:coreProperties>
</file>