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A630F" w:rsidP="006C7B8A" w14:paraId="3405AB1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A630F">
        <w:rPr>
          <w:rFonts w:ascii="Tahoma" w:hAnsi="Tahoma" w:cs="Tahoma"/>
          <w:b/>
          <w:sz w:val="24"/>
          <w:szCs w:val="24"/>
        </w:rPr>
        <w:t>Serviço de Cata Treco na Rua Maria Conceição Rocha Ferraz, 264 – Parque Bandeirantes.</w:t>
      </w:r>
    </w:p>
    <w:p w:rsidR="00287063" w:rsidRPr="006C7B8A" w:rsidP="006C7B8A" w14:paraId="7F498C4D" w14:textId="7D5153B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A630F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necessitam da coleta de objetos inservíveis de grande volume ("cata treco") na altura do número 264. O acúmulo de móveis velhos, colchões, eletrodomésticos e outros objetos descartados de forma inadequada na rua ou calçada compromete a segurança, a acessibilidade e a saúde pública, servindo como potencial foco de vetores e poluindo o ambiente urbano. A intervenção é necessária para garantir a limpeza, a organização da via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57E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2025-11-17T15:21:00Z</dcterms:created>
  <dcterms:modified xsi:type="dcterms:W3CDTF">2025-11-17T15:21:00Z</dcterms:modified>
</cp:coreProperties>
</file>