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501/2025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SELO DE EMPRESA AMIGA DA FISCALIZAÇÃO (SEAF) E DO PROGRAMA MUNICIPAL DE TRANSPARÊNCIA ATIVA DA CADEIA DE DISTRIBUIÇÃO DE BEBIDAS ALCOÓLICAS, NO MUNICÍPIO DE SUMARÉ, COM O OBJETIVO DE PROTEGER A SAÚDE PÚBLICA E DEFENDER O CONSUMIDOR, E ESTABELECE INCENTIVOS NÃO FISCAIS E BENEFÍCIOS DE NATUREZA TRIBUTÁRIA.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