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SELO DE EMPRESA AMIGA DA FISCALIZAÇÃO (SEAF) E DO PROGRAMA MUNICIPAL DE TRANSPARÊNCIA ATIVA DA CADEIA DE DISTRIBUIÇÃO DE BEBIDAS ALCOÓLICAS, NO MUNICÍPIO DE SUMARÉ, COM O OBJETIVO DE PROTEGER A SAÚDE PÚBLICA E DEFENDER O CONSUMIDOR, E ESTABELECE INCENTIVOS NÃO FISCAIS E BENEFÍCIOS DE NATUREZA TRIBUTÁRIA.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