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E13337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E13337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E13337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E13337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E13337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3337" w:rsidRPr="00E13337" w:rsidP="00724233" w14:paraId="66FE1EAA" w14:textId="0AFBE7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 xml:space="preserve">Requeiro, nos termos regimentais, após ouvido o Plenário, que seja inserida em ata dos nossos trabalhos legislativos uma </w:t>
      </w:r>
      <w:r w:rsidRPr="00E13337">
        <w:rPr>
          <w:rFonts w:ascii="Arial" w:hAnsi="Arial" w:cs="Arial"/>
          <w:b/>
          <w:bCs/>
          <w:sz w:val="24"/>
          <w:szCs w:val="24"/>
        </w:rPr>
        <w:t>MOÇÃO DE CONGRATULAÇÃO E APLAUSOS</w:t>
      </w:r>
      <w:r w:rsidRPr="00E13337">
        <w:rPr>
          <w:rFonts w:ascii="Arial" w:hAnsi="Arial" w:cs="Arial"/>
          <w:sz w:val="24"/>
          <w:szCs w:val="24"/>
        </w:rPr>
        <w:t xml:space="preserve"> ao </w:t>
      </w:r>
      <w:r w:rsidRPr="00E13337">
        <w:rPr>
          <w:rFonts w:ascii="Arial" w:hAnsi="Arial" w:cs="Arial"/>
          <w:b/>
          <w:bCs/>
          <w:sz w:val="24"/>
          <w:szCs w:val="24"/>
        </w:rPr>
        <w:t>Grupo Kamikaze Rolimã</w:t>
      </w:r>
      <w:r w:rsidRPr="00E13337">
        <w:rPr>
          <w:rFonts w:ascii="Arial" w:hAnsi="Arial" w:cs="Arial"/>
          <w:sz w:val="24"/>
          <w:szCs w:val="24"/>
        </w:rPr>
        <w:t xml:space="preserve">, sediado na cidade de </w:t>
      </w:r>
      <w:r w:rsidRPr="00E13337">
        <w:rPr>
          <w:rFonts w:ascii="Arial" w:hAnsi="Arial" w:cs="Arial"/>
          <w:sz w:val="24"/>
          <w:szCs w:val="24"/>
        </w:rPr>
        <w:t>Americana-SP</w:t>
      </w:r>
      <w:r w:rsidRPr="00E13337">
        <w:rPr>
          <w:rFonts w:ascii="Arial" w:hAnsi="Arial" w:cs="Arial"/>
          <w:sz w:val="24"/>
          <w:szCs w:val="24"/>
        </w:rPr>
        <w:t>.</w:t>
      </w:r>
    </w:p>
    <w:p w:rsidR="00E13337" w:rsidRPr="00E13337" w:rsidP="00724233" w14:paraId="3DEB3AC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 xml:space="preserve">Esta homenagem se estende, com admiração, aos seus fundadores – </w:t>
      </w:r>
      <w:r w:rsidRPr="00E13337">
        <w:rPr>
          <w:rFonts w:ascii="Arial" w:hAnsi="Arial" w:cs="Arial"/>
          <w:b/>
          <w:bCs/>
          <w:sz w:val="24"/>
          <w:szCs w:val="24"/>
        </w:rPr>
        <w:t>Julio</w:t>
      </w:r>
      <w:r w:rsidRPr="00E13337">
        <w:rPr>
          <w:rFonts w:ascii="Arial" w:hAnsi="Arial" w:cs="Arial"/>
          <w:b/>
          <w:bCs/>
          <w:sz w:val="24"/>
          <w:szCs w:val="24"/>
        </w:rPr>
        <w:t xml:space="preserve"> Gago, Jessica Rodrigues, Osvaldo Donizete Faustino, Silvano Rodrigues, Brenda Rodrigues e Celina A. Faustino</w:t>
      </w:r>
      <w:r w:rsidRPr="00E13337">
        <w:rPr>
          <w:rFonts w:ascii="Arial" w:hAnsi="Arial" w:cs="Arial"/>
          <w:sz w:val="24"/>
          <w:szCs w:val="24"/>
        </w:rPr>
        <w:t xml:space="preserve"> – e a todos os voluntários e participantes que tornaram este projeto um referencial de sucesso e impacto social positivo.</w:t>
      </w:r>
    </w:p>
    <w:p w:rsidR="00E13337" w:rsidP="00E13337" w14:paraId="5571D4C2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13337" w:rsidRPr="00E13337" w:rsidP="00E13337" w14:paraId="7798594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Em uma era frequentemente marcada pelo individualismo e pelo isolamento proporcionado pelas telas digitais, iniciativas que resgatam a convivência humana, a ocupação saudável dos espaços públicos e a alegria genuína do brincar coletivo merecem nosso mais profundo reconhecimento. O Grupo Kamikaze Rolimã é, hoje, um dos mais brilhantes exemplos dessa necessária redescoberta social.</w:t>
      </w:r>
    </w:p>
    <w:p w:rsidR="00E13337" w:rsidRPr="00E13337" w:rsidP="00E13337" w14:paraId="2AA4E6D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A prática do carrinho de rolimã transcende a definição de um simples esporte ou brincadeira; ela é um pilar da cultura popular brasileira, um verdadeiro patrimônio imaterial que carrega em si a "memória afetiva" de inúmeras gerações. O rolimã é uma ferramenta pedagógica disfarçada de diversão.</w:t>
      </w:r>
    </w:p>
    <w:p w:rsidR="00E13337" w:rsidRPr="00E13337" w:rsidP="00E13337" w14:paraId="73CED22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A magia do rolimã se inicia muito antes da descida da ladeira. Ela começa na garagem, no quintal, na concepção do projeto. O Kamikaze Rolimã estimula diretamente a capacidade imaginativa ao incentivar que cada participante construa seu próprio carrinho personalizado.</w:t>
      </w:r>
    </w:p>
    <w:p w:rsidR="00E13337" w:rsidP="00E13337" w14:paraId="6060FAA8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 xml:space="preserve">Este processo é uma verdadeira oficina de "engenharia popular": envolve a escolha da madeira, o desafio de encontrar os rolamentos perfeitos, noções de física intuitiva para alinhamento e direção, e a expressão artística na pintura e no design. Mais importante, </w:t>
      </w:r>
      <w:r w:rsidRPr="00E13337">
        <w:rPr>
          <w:rFonts w:ascii="Arial" w:hAnsi="Arial" w:cs="Arial"/>
          <w:sz w:val="24"/>
          <w:szCs w:val="24"/>
        </w:rPr>
        <w:t>frequentemente une pais e filhos, avós e netos, em torno de um projeto comum. Ensina-se o valor do planejamento, da execução e do orgulho de criar algo tangível com as próprias mãos, fomentando habilidades que vão muito além da competição.</w:t>
      </w:r>
    </w:p>
    <w:p w:rsidR="00E13337" w:rsidRPr="00E13337" w:rsidP="00E13337" w14:paraId="21B48A9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3337" w:rsidRPr="00E13337" w:rsidP="00E13337" w14:paraId="6A955248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 xml:space="preserve">Fundado em 2019, o grupo demonstrou sua força e capacidade de organização logo em seu primeiro evento, realizado em 30 de junho de 2019, na Rua Djalma Rogerio </w:t>
      </w:r>
      <w:r w:rsidRPr="00E13337">
        <w:rPr>
          <w:rFonts w:ascii="Arial" w:hAnsi="Arial" w:cs="Arial"/>
          <w:sz w:val="24"/>
          <w:szCs w:val="24"/>
        </w:rPr>
        <w:t>Cerioni</w:t>
      </w:r>
      <w:r w:rsidRPr="00E13337">
        <w:rPr>
          <w:rFonts w:ascii="Arial" w:hAnsi="Arial" w:cs="Arial"/>
          <w:sz w:val="24"/>
          <w:szCs w:val="24"/>
        </w:rPr>
        <w:t xml:space="preserve"> (São Luiz, Americana), que atraiu um público surpreendente de mais de 4 mil pessoas. Este sucesso estrondoso não foi um acaso; foi a resposta a um anseio coletivo por lazer saudável, gratuito e familiar.</w:t>
      </w:r>
    </w:p>
    <w:p w:rsidR="00E13337" w:rsidRPr="00E13337" w:rsidP="00E13337" w14:paraId="7D827DE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Hoje, o "Festival de Rolimã", já em sua 9ª edição, consolida-se como um evento de sucesso absoluto. Ao levar etapas a diversos bairros, o Kamikaze Rolimã democratiza o acesso ao esporte e promove a qualidade de vida. Nas ladeiras, vemos a mais pura integração social: crianças, jovens e adultos, de diferentes origens, compartilhando a mesma emoção, a torcida e a alegria do encontro. O grupo efetivamente combate o isolamento social, transformando o asfalto em um palco de interação humana.</w:t>
      </w:r>
    </w:p>
    <w:p w:rsidR="00E13337" w:rsidRPr="00E13337" w:rsidP="00E13337" w14:paraId="0B02DE10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Um dos feitos mais notáveis e louváveis do grupo é o desenvolvimento de um modelo de carrinho adaptado para Pessoas com Deficiência Física (PCD). Esta iniciativa demonstra uma sensibilidade social ímpar e um compromisso verdadeiro com o lema de que a diversão e o esporte são direitos de todos. Ao garantir a acessibilidade, o Kamikaze Rolimã remove barreiras físicas e sociais, provando que a inclusão é perfeitamente aplicável em todas as esferas, inclusive nas brincadeiras tradicionais.</w:t>
      </w:r>
    </w:p>
    <w:p w:rsidR="00E13337" w:rsidRPr="00E13337" w:rsidP="00E13337" w14:paraId="1330E2E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Embora sediado em Americana, o trabalho do Kamikaze Rolimã reverbera por toda a Região Metropolitana de Campinas (RMC) e alcança reconhecimento em todo o estado de São Paulo. Eles se tornaram embaixadores do rolimã, promovendo um estilo de vida mais ativo e saudável.</w:t>
      </w:r>
    </w:p>
    <w:p w:rsidR="00E13337" w:rsidRPr="00E13337" w:rsidP="00E13337" w14:paraId="557D16A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 xml:space="preserve">Para nós, legisladores de Sumaré, este grupo serve como uma inspiração. Eles nos lembram que o desenvolvimento urbano deve andar lado a lado com o bem-estar </w:t>
      </w:r>
      <w:r w:rsidRPr="00E13337">
        <w:rPr>
          <w:rFonts w:ascii="Arial" w:hAnsi="Arial" w:cs="Arial"/>
          <w:sz w:val="24"/>
          <w:szCs w:val="24"/>
        </w:rPr>
        <w:t>e a convivência, e que nossas ruas e praças são espaços vivos que pertencem às famílias.</w:t>
      </w:r>
    </w:p>
    <w:p w:rsidR="00E13337" w:rsidRPr="00E13337" w:rsidP="00E13337" w14:paraId="3ADAC5A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sz w:val="24"/>
          <w:szCs w:val="24"/>
        </w:rPr>
        <w:t>Pelo exposto, pela dedicação em resgatar uma tradição tão valiosa, por transformar a nostalgia em ação social concreta, e por promover a inclusão e a alegria coletiva, é que propomos esta justa e necessária homenagem.</w:t>
      </w:r>
    </w:p>
    <w:p w:rsidR="00E13337" w:rsidRPr="00E13337" w:rsidP="00E13337" w14:paraId="75DC9DD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337">
        <w:rPr>
          <w:rFonts w:ascii="Arial" w:hAnsi="Arial" w:cs="Arial"/>
          <w:b/>
          <w:bCs/>
          <w:sz w:val="24"/>
          <w:szCs w:val="24"/>
        </w:rPr>
        <w:t>Solicitamos que, após a aprovação desta Moção, seja dada ciência oficial ao Grupo Kamikaze Rolimã, em nome de seus fundadores, como expressão do reconhecimento e aplauso do Poder Legislativo de Sumaré.</w:t>
      </w:r>
    </w:p>
    <w:p w:rsidR="008305D2" w:rsidRPr="005E2902" w:rsidP="00E13337" w14:paraId="28B8F02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05D2" w:rsidRPr="005E2902" w:rsidP="00E13337" w14:paraId="4AA70581" w14:textId="7701D328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E13337">
        <w:rPr>
          <w:rFonts w:ascii="Arial" w:hAnsi="Arial" w:cs="Arial"/>
          <w:sz w:val="24"/>
          <w:szCs w:val="24"/>
        </w:rPr>
        <w:t>11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E13337">
        <w:rPr>
          <w:rFonts w:ascii="Arial" w:hAnsi="Arial" w:cs="Arial"/>
          <w:sz w:val="24"/>
          <w:szCs w:val="24"/>
        </w:rPr>
        <w:t>novembro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E2411C" w:rsidP="00E13337" w14:paraId="6742D8AC" w14:textId="77777777">
      <w:pPr>
        <w:spacing w:line="360" w:lineRule="auto"/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margin" w:tblpXSpec="center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132DBE3D" w14:textId="77777777" w:rsidTr="00E1333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8D7F1C" w:rsidRPr="006E62F6" w:rsidP="00E13337" w14:paraId="35121EA0" w14:textId="7777777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  <w:b/>
                <w:bCs/>
              </w:rPr>
              <w:t>Hélio Silva</w:t>
            </w:r>
          </w:p>
        </w:tc>
      </w:tr>
      <w:tr w14:paraId="46FD7E93" w14:textId="77777777" w:rsidTr="00E13337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8D7F1C" w:rsidRPr="006E62F6" w:rsidP="00E13337" w14:paraId="5CE7E307" w14:textId="76B7291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E62F6">
              <w:rPr>
                <w:rFonts w:ascii="Arial" w:eastAsia="Arial" w:hAnsi="Arial" w:cs="Arial"/>
                <w:b/>
                <w:bCs/>
              </w:rPr>
              <w:t>Vereador Presidente</w:t>
            </w:r>
          </w:p>
        </w:tc>
      </w:tr>
    </w:tbl>
    <w:p w:rsidR="00E2411C" w:rsidP="00E13337" w14:paraId="01C05E3F" w14:textId="77777777">
      <w:pPr>
        <w:jc w:val="center"/>
        <w:rPr>
          <w:rFonts w:ascii="Arial" w:eastAsia="Arial" w:hAnsi="Arial" w:cs="Arial"/>
        </w:rPr>
      </w:pPr>
    </w:p>
    <w:p w:rsidR="00E2411C" w:rsidRPr="00047B42" w:rsidP="00E13337" w14:paraId="0A19442C" w14:textId="77777777">
      <w:pPr>
        <w:spacing w:after="0"/>
        <w:jc w:val="center"/>
        <w:rPr>
          <w:rFonts w:ascii="Arial" w:eastAsia="Arial" w:hAnsi="Arial" w:cs="Arial"/>
          <w:b/>
        </w:rPr>
      </w:pPr>
    </w:p>
    <w:permEnd w:id="0"/>
    <w:p w:rsidR="006D1E9A" w:rsidRPr="005E2902" w:rsidP="00E13337" w14:paraId="07A8F1E3" w14:textId="6A62B190">
      <w:pPr>
        <w:spacing w:line="240" w:lineRule="auto"/>
        <w:ind w:firstLine="708"/>
        <w:jc w:val="both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05EEB"/>
    <w:multiLevelType w:val="multilevel"/>
    <w:tmpl w:val="60CC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62958"/>
    <w:rsid w:val="000742DC"/>
    <w:rsid w:val="00076BA0"/>
    <w:rsid w:val="0009453A"/>
    <w:rsid w:val="000B4771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84A20"/>
    <w:rsid w:val="0039710C"/>
    <w:rsid w:val="00460A32"/>
    <w:rsid w:val="004B2CC9"/>
    <w:rsid w:val="004C7EE3"/>
    <w:rsid w:val="004E138B"/>
    <w:rsid w:val="00506996"/>
    <w:rsid w:val="0051286F"/>
    <w:rsid w:val="00553A26"/>
    <w:rsid w:val="005D0B73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6E62F6"/>
    <w:rsid w:val="00724233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8D7F1C"/>
    <w:rsid w:val="008F0366"/>
    <w:rsid w:val="0090674B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A0698"/>
    <w:rsid w:val="00BF1369"/>
    <w:rsid w:val="00C00C1E"/>
    <w:rsid w:val="00C36776"/>
    <w:rsid w:val="00C4178C"/>
    <w:rsid w:val="00C615F8"/>
    <w:rsid w:val="00CA5011"/>
    <w:rsid w:val="00CC00CA"/>
    <w:rsid w:val="00CC20B9"/>
    <w:rsid w:val="00CD6B58"/>
    <w:rsid w:val="00CF401E"/>
    <w:rsid w:val="00D12C74"/>
    <w:rsid w:val="00D97A91"/>
    <w:rsid w:val="00DB7819"/>
    <w:rsid w:val="00DE61EB"/>
    <w:rsid w:val="00E13337"/>
    <w:rsid w:val="00E13940"/>
    <w:rsid w:val="00E17E69"/>
    <w:rsid w:val="00E2411C"/>
    <w:rsid w:val="00EA41C3"/>
    <w:rsid w:val="00F43D95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686</Words>
  <Characters>3705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39</cp:revision>
  <cp:lastPrinted>2021-02-25T18:05:00Z</cp:lastPrinted>
  <dcterms:created xsi:type="dcterms:W3CDTF">2021-05-04T19:21:00Z</dcterms:created>
  <dcterms:modified xsi:type="dcterms:W3CDTF">2025-11-11T11:47:00Z</dcterms:modified>
</cp:coreProperties>
</file>