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RPr="00846084" w:rsidP="00D96674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846084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846084" w:rsidP="00846084" w14:paraId="69F29252" w14:textId="77777777">
      <w:pPr>
        <w:pStyle w:val="NoSpacing"/>
        <w:tabs>
          <w:tab w:val="left" w:pos="1701"/>
        </w:tabs>
        <w:spacing w:line="360" w:lineRule="auto"/>
        <w:ind w:left="1701" w:hanging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846084" w:rsidP="00846084" w14:paraId="655CC83E" w14:textId="77777777">
      <w:pPr>
        <w:spacing w:after="0"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846084" w:rsidRPr="00846084" w:rsidP="00D96674" w14:paraId="7615B38D" w14:textId="510D789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6084">
        <w:rPr>
          <w:rFonts w:ascii="Arial" w:hAnsi="Arial" w:cs="Arial"/>
          <w:sz w:val="24"/>
          <w:szCs w:val="24"/>
        </w:rPr>
        <w:t>O(a) Vereador(a) que esta subscreve, no uso de suas atribuições legais e regimentais, vem respeitosamente apresentar MOÇÃO DE CONGRATULAÇÃO à Faculdade Anhanguera de Sumaré, ao seu Diretor Sr. Leonardo Danelon e a toda a equipe acadêmica, administrativa e de apoio, pelos relevantes serviços prestados à educação, ao desenvolvimento social e à formação profissional no município de Sumaré.</w:t>
      </w:r>
    </w:p>
    <w:p w:rsidR="00846084" w:rsidRPr="00846084" w:rsidP="00D96674" w14:paraId="511549DC" w14:textId="0CD731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>Fundada em Sumaré em 2008, a Faculdade Anhanguera integra a Anhanguera Educacional, criada em 1994 com o propósito de democratizar o acesso ao ensino superior no Brasil. Atualmente, faz parte da Cogna Educação, maior e mais completo grupo educacional do país, que mantém extenso portfólio de soluções acadêmicas e tecnológicas para todos os estágios da jornada estudantil.</w:t>
      </w:r>
    </w:p>
    <w:p w:rsidR="00846084" w:rsidRPr="00846084" w:rsidP="00D96674" w14:paraId="1DE67A3B" w14:textId="6C735E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>A unidade de Sumaré oferece mais de 18 cursos de graduação presenciais, entre eles Psicologia, Direito, Nutrição, Enfermagem, Fisioterapia, Engenharias, Análise e Desenvolvimento de Sistemas, Pedagogia, entre outros. Além disso, dispõe de cursos semipresenciais e 100% online, ampliando o acesso ao ensino superior a pessoas que buscam flexibilidade de horários e mensalidades acessíveis, com destaque para Biomedicina, Farmácia, Nutrição, Serviço Social e Sistemas.</w:t>
      </w:r>
    </w:p>
    <w:p w:rsidR="00846084" w:rsidRPr="00846084" w:rsidP="00D96674" w14:paraId="509459A1" w14:textId="24871D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 xml:space="preserve">A excelência acadêmica da instituição é comprovada por avaliações do Ministério da Educação (MEC), que lhe concedem notas 4 e 5 — conceitos máximos divulgados pelo INEP.  </w:t>
      </w:r>
    </w:p>
    <w:p w:rsidR="00846084" w:rsidRPr="00846084" w:rsidP="00D96674" w14:paraId="2706AD5A" w14:textId="5D4F4B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 xml:space="preserve">Com forte atuação social, a Faculdade Anhanguera de Sumaré colabora diretamente com a população e com o poder público. Todos os anos, aproximadamente 400 alunos realizam </w:t>
      </w:r>
      <w:r w:rsidRPr="00846084" w:rsidR="00FF322D">
        <w:rPr>
          <w:rFonts w:ascii="Arial" w:hAnsi="Arial" w:cs="Arial"/>
          <w:sz w:val="24"/>
          <w:szCs w:val="24"/>
        </w:rPr>
        <w:t>estágios</w:t>
      </w:r>
      <w:r w:rsidRPr="00846084">
        <w:rPr>
          <w:rFonts w:ascii="Arial" w:hAnsi="Arial" w:cs="Arial"/>
          <w:sz w:val="24"/>
          <w:szCs w:val="24"/>
        </w:rPr>
        <w:t xml:space="preserve"> supervisionados em unidades públicas de saúde do município, totalizando cerca de 10.000 horas semestrais de trabalho de campo, devidamente acompanhados por profissionais qualificados, contribuindo para o fortalecimento dos serviços de saúde locais.</w:t>
      </w:r>
    </w:p>
    <w:p w:rsidR="00846084" w:rsidRPr="00846084" w:rsidP="00D96674" w14:paraId="7E84EDEF" w14:textId="0609FE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 xml:space="preserve">A instituição também realiza atendimentos comunitários por meio das Clínicas de Psicologia e do Núcleo de Práticas Jurídicas, que presta assistência jurídica gratuita </w:t>
      </w:r>
      <w:r w:rsidRPr="00846084">
        <w:rPr>
          <w:rFonts w:ascii="Arial" w:hAnsi="Arial" w:cs="Arial"/>
          <w:sz w:val="24"/>
          <w:szCs w:val="24"/>
        </w:rPr>
        <w:t>à população de baixa renda. Além disso, servidores municipais e seus dependentes têm acesso a bolsas de estudo, o que estimula a continuidade da formação profissional sem a necessidade de deslocamento para outras cidades.</w:t>
      </w:r>
    </w:p>
    <w:p w:rsidR="00846084" w:rsidRPr="00846084" w:rsidP="00D96674" w14:paraId="06100CEA" w14:textId="161249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>Destaca-se, ainda, a condução exemplar do Diretor Leonardo Danelon, cuja liderança, em conjunto com toda a equipe pedagógica, administrativa e de apoio, tem fortalecido o compromisso institucional com a qualidade do ensino, a responsabilidade social, a ampliação de oportunidades e a transformação de vidas por meio da educação.</w:t>
      </w:r>
    </w:p>
    <w:p w:rsidR="00846084" w:rsidRPr="00846084" w:rsidP="00D96674" w14:paraId="20B6B5DA" w14:textId="3DDAE56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>Ao longo de seus mais de 15 anos de história em Sumaré, a Faculdade Anhanguera tem contribuído significativamente para o desenvolvimento econômico, social e educacional da cidade, gerando empregos, recolhendo impostos e formando profissionais capacitados para o mercado de trabalho. São inúmeros os relatos de vidas transformadas pela educação — essência do propósito institucional da Anhanguera.</w:t>
      </w:r>
    </w:p>
    <w:p w:rsidR="00846084" w:rsidRPr="00846084" w:rsidP="00D96674" w14:paraId="57DE164C" w14:textId="303861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>Diante de todo o exposto, esta Casa Legislativa reconhece e valoriza a contínua dedicação da Faculdade Anhanguera de Sumaré, na pessoa de seu Diretor Leonardo Danelon e de toda sua equipe, que diariamente trabalha para promover oportunidades, inclusão e ensino de qualidade em nosso município.</w:t>
      </w:r>
    </w:p>
    <w:p w:rsidR="008305D2" w:rsidRPr="00846084" w:rsidP="00D96674" w14:paraId="28B8F024" w14:textId="402DE7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>Requeiro, portanto, que, após aprovada, seja dada ciência desta Moção à Direção da Faculdade Anhanguera de Sumaré, em nome do Diretor Leonardo Danelon e de toda a equipe.</w:t>
      </w:r>
    </w:p>
    <w:p w:rsidR="00D96674" w:rsidP="00D96674" w14:paraId="68998D8E" w14:textId="77777777">
      <w:pPr>
        <w:spacing w:line="360" w:lineRule="auto"/>
        <w:ind w:left="1701" w:hanging="1701"/>
        <w:jc w:val="right"/>
        <w:rPr>
          <w:rFonts w:ascii="Arial" w:hAnsi="Arial" w:cs="Arial"/>
          <w:sz w:val="24"/>
          <w:szCs w:val="24"/>
        </w:rPr>
      </w:pPr>
    </w:p>
    <w:p w:rsidR="008305D2" w:rsidRPr="00846084" w:rsidP="00D96674" w14:paraId="4AA70581" w14:textId="78BFE8DA">
      <w:pPr>
        <w:spacing w:line="360" w:lineRule="auto"/>
        <w:ind w:left="1701" w:hanging="1701"/>
        <w:jc w:val="right"/>
        <w:rPr>
          <w:rFonts w:ascii="Arial" w:hAnsi="Arial" w:cs="Arial"/>
          <w:sz w:val="24"/>
          <w:szCs w:val="24"/>
        </w:rPr>
      </w:pPr>
      <w:r w:rsidRPr="00846084">
        <w:rPr>
          <w:rFonts w:ascii="Arial" w:hAnsi="Arial" w:cs="Arial"/>
          <w:sz w:val="24"/>
          <w:szCs w:val="24"/>
        </w:rPr>
        <w:t xml:space="preserve">Sala das Sessões, </w:t>
      </w:r>
      <w:r w:rsidRPr="00846084" w:rsidR="00E13337">
        <w:rPr>
          <w:rFonts w:ascii="Arial" w:hAnsi="Arial" w:cs="Arial"/>
          <w:sz w:val="24"/>
          <w:szCs w:val="24"/>
        </w:rPr>
        <w:t>1</w:t>
      </w:r>
      <w:r w:rsidR="001A1692">
        <w:rPr>
          <w:rFonts w:ascii="Arial" w:hAnsi="Arial" w:cs="Arial"/>
          <w:sz w:val="24"/>
          <w:szCs w:val="24"/>
        </w:rPr>
        <w:t>8</w:t>
      </w:r>
      <w:r w:rsidRPr="00846084">
        <w:rPr>
          <w:rFonts w:ascii="Arial" w:hAnsi="Arial" w:cs="Arial"/>
          <w:sz w:val="24"/>
          <w:szCs w:val="24"/>
        </w:rPr>
        <w:t xml:space="preserve"> de </w:t>
      </w:r>
      <w:r w:rsidRPr="00846084" w:rsidR="00E13337">
        <w:rPr>
          <w:rFonts w:ascii="Arial" w:hAnsi="Arial" w:cs="Arial"/>
          <w:sz w:val="24"/>
          <w:szCs w:val="24"/>
        </w:rPr>
        <w:t>novembro</w:t>
      </w:r>
      <w:r w:rsidRPr="00846084">
        <w:rPr>
          <w:rFonts w:ascii="Arial" w:hAnsi="Arial" w:cs="Arial"/>
          <w:sz w:val="24"/>
          <w:szCs w:val="24"/>
        </w:rPr>
        <w:t xml:space="preserve"> de 202</w:t>
      </w:r>
      <w:r w:rsidRPr="00846084" w:rsidR="000E2984">
        <w:rPr>
          <w:rFonts w:ascii="Arial" w:hAnsi="Arial" w:cs="Arial"/>
          <w:sz w:val="24"/>
          <w:szCs w:val="24"/>
        </w:rPr>
        <w:t>5</w:t>
      </w:r>
      <w:r w:rsidRPr="00846084">
        <w:rPr>
          <w:rFonts w:ascii="Arial" w:hAnsi="Arial" w:cs="Arial"/>
          <w:sz w:val="24"/>
          <w:szCs w:val="24"/>
        </w:rPr>
        <w:t>.</w:t>
      </w:r>
    </w:p>
    <w:p w:rsidR="00E2411C" w:rsidP="00846084" w14:paraId="6742D8AC" w14:textId="77777777">
      <w:pPr>
        <w:spacing w:line="360" w:lineRule="auto"/>
        <w:ind w:left="1701" w:hanging="170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D96674" w:rsidRPr="00846084" w:rsidP="00846084" w14:paraId="7F42F978" w14:textId="77777777">
      <w:pPr>
        <w:spacing w:line="360" w:lineRule="auto"/>
        <w:ind w:left="1701" w:hanging="170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</w:tblGrid>
      <w:tr w14:paraId="132DBE3D" w14:textId="77777777" w:rsidTr="00D9667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846084" w:rsidP="00D96674" w14:paraId="35121EA0" w14:textId="77777777">
            <w:pPr>
              <w:spacing w:after="0"/>
              <w:ind w:left="1701" w:hanging="1701"/>
              <w:jc w:val="center"/>
              <w:rPr>
                <w:rFonts w:ascii="Arial" w:eastAsia="Arial" w:hAnsi="Arial" w:cs="Arial"/>
              </w:rPr>
            </w:pPr>
            <w:r w:rsidRPr="00846084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14:paraId="46FD7E93" w14:textId="77777777" w:rsidTr="00D96674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846084" w:rsidP="00D96674" w14:paraId="5CE7E307" w14:textId="76B7291C">
            <w:pPr>
              <w:spacing w:after="0"/>
              <w:ind w:left="1701" w:hanging="1701"/>
              <w:jc w:val="center"/>
              <w:rPr>
                <w:rFonts w:ascii="Arial" w:eastAsia="Arial" w:hAnsi="Arial" w:cs="Arial"/>
              </w:rPr>
            </w:pPr>
            <w:r w:rsidRPr="00846084">
              <w:rPr>
                <w:rFonts w:ascii="Arial" w:eastAsia="Arial" w:hAnsi="Arial" w:cs="Arial"/>
                <w:b/>
                <w:bCs/>
              </w:rPr>
              <w:t>Vereador Presidente</w:t>
            </w:r>
          </w:p>
        </w:tc>
      </w:tr>
    </w:tbl>
    <w:p w:rsidR="00E2411C" w:rsidRPr="00846084" w:rsidP="00846084" w14:paraId="01C05E3F" w14:textId="77777777">
      <w:pPr>
        <w:spacing w:line="360" w:lineRule="auto"/>
        <w:ind w:left="1701" w:hanging="1701"/>
        <w:jc w:val="both"/>
        <w:rPr>
          <w:rFonts w:ascii="Arial" w:eastAsia="Arial" w:hAnsi="Arial" w:cs="Arial"/>
          <w:sz w:val="24"/>
          <w:szCs w:val="24"/>
        </w:rPr>
      </w:pPr>
    </w:p>
    <w:p w:rsidR="00E2411C" w:rsidRPr="00846084" w:rsidP="00846084" w14:paraId="0A19442C" w14:textId="77777777">
      <w:pPr>
        <w:spacing w:after="0" w:line="360" w:lineRule="auto"/>
        <w:ind w:left="1701" w:hanging="1701"/>
        <w:jc w:val="both"/>
        <w:rPr>
          <w:rFonts w:ascii="Arial" w:eastAsia="Arial" w:hAnsi="Arial" w:cs="Arial"/>
          <w:b/>
          <w:sz w:val="24"/>
          <w:szCs w:val="24"/>
        </w:rPr>
      </w:pPr>
    </w:p>
    <w:permEnd w:id="0"/>
    <w:p w:rsidR="006D1E9A" w:rsidRPr="00846084" w:rsidP="00846084" w14:paraId="07A8F1E3" w14:textId="6A62B190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05EEB"/>
    <w:multiLevelType w:val="multilevel"/>
    <w:tmpl w:val="60C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958"/>
    <w:rsid w:val="000742DC"/>
    <w:rsid w:val="00076BA0"/>
    <w:rsid w:val="0009453A"/>
    <w:rsid w:val="000B4771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96A53"/>
    <w:rsid w:val="001A1692"/>
    <w:rsid w:val="001A2066"/>
    <w:rsid w:val="001A4EE0"/>
    <w:rsid w:val="00221C41"/>
    <w:rsid w:val="0025660C"/>
    <w:rsid w:val="002A0C4C"/>
    <w:rsid w:val="002F1E36"/>
    <w:rsid w:val="0033352F"/>
    <w:rsid w:val="003620C3"/>
    <w:rsid w:val="00364DF5"/>
    <w:rsid w:val="003803B3"/>
    <w:rsid w:val="00380706"/>
    <w:rsid w:val="00384A20"/>
    <w:rsid w:val="0039710C"/>
    <w:rsid w:val="00460A32"/>
    <w:rsid w:val="004B2CC9"/>
    <w:rsid w:val="004C7EE3"/>
    <w:rsid w:val="004E138B"/>
    <w:rsid w:val="00506996"/>
    <w:rsid w:val="0051286F"/>
    <w:rsid w:val="00553A26"/>
    <w:rsid w:val="005D0B73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6E62F6"/>
    <w:rsid w:val="006F5BBB"/>
    <w:rsid w:val="00724233"/>
    <w:rsid w:val="007568E0"/>
    <w:rsid w:val="00784C2E"/>
    <w:rsid w:val="007978AB"/>
    <w:rsid w:val="007D10CB"/>
    <w:rsid w:val="007D74EF"/>
    <w:rsid w:val="008105FE"/>
    <w:rsid w:val="00822396"/>
    <w:rsid w:val="008305D2"/>
    <w:rsid w:val="00844A6C"/>
    <w:rsid w:val="00846045"/>
    <w:rsid w:val="00846084"/>
    <w:rsid w:val="00856C4B"/>
    <w:rsid w:val="00861A98"/>
    <w:rsid w:val="00866B0D"/>
    <w:rsid w:val="00892109"/>
    <w:rsid w:val="008D7F1C"/>
    <w:rsid w:val="008F0366"/>
    <w:rsid w:val="0090674B"/>
    <w:rsid w:val="009341F2"/>
    <w:rsid w:val="00964130"/>
    <w:rsid w:val="009D15BE"/>
    <w:rsid w:val="00A06CF2"/>
    <w:rsid w:val="00A14754"/>
    <w:rsid w:val="00AA1ACD"/>
    <w:rsid w:val="00AB4183"/>
    <w:rsid w:val="00AD6F09"/>
    <w:rsid w:val="00AE6AEE"/>
    <w:rsid w:val="00B664B9"/>
    <w:rsid w:val="00BA0698"/>
    <w:rsid w:val="00BF1369"/>
    <w:rsid w:val="00C00C1E"/>
    <w:rsid w:val="00C36776"/>
    <w:rsid w:val="00C4178C"/>
    <w:rsid w:val="00C615F8"/>
    <w:rsid w:val="00CA5011"/>
    <w:rsid w:val="00CC00CA"/>
    <w:rsid w:val="00CC20B9"/>
    <w:rsid w:val="00CD6B58"/>
    <w:rsid w:val="00CF401E"/>
    <w:rsid w:val="00D12C74"/>
    <w:rsid w:val="00D96674"/>
    <w:rsid w:val="00D97A91"/>
    <w:rsid w:val="00DB7819"/>
    <w:rsid w:val="00DE61EB"/>
    <w:rsid w:val="00E13337"/>
    <w:rsid w:val="00E13940"/>
    <w:rsid w:val="00E17E69"/>
    <w:rsid w:val="00E2411C"/>
    <w:rsid w:val="00E71AB6"/>
    <w:rsid w:val="00EA41C3"/>
    <w:rsid w:val="00F43D95"/>
    <w:rsid w:val="00F67E31"/>
    <w:rsid w:val="00F804DD"/>
    <w:rsid w:val="00F85AB7"/>
    <w:rsid w:val="00F944F3"/>
    <w:rsid w:val="00FF32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554</Words>
  <Characters>2992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43</cp:revision>
  <cp:lastPrinted>2021-02-25T18:05:00Z</cp:lastPrinted>
  <dcterms:created xsi:type="dcterms:W3CDTF">2021-05-04T19:21:00Z</dcterms:created>
  <dcterms:modified xsi:type="dcterms:W3CDTF">2025-11-14T15:33:00Z</dcterms:modified>
</cp:coreProperties>
</file>