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AE696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A342A">
        <w:rPr>
          <w:sz w:val="28"/>
          <w:szCs w:val="28"/>
        </w:rPr>
        <w:t xml:space="preserve">cata treco na Rua Jorge Hoffman, </w:t>
      </w:r>
      <w:r w:rsidR="00E20408">
        <w:rPr>
          <w:sz w:val="28"/>
          <w:szCs w:val="28"/>
        </w:rPr>
        <w:t xml:space="preserve">105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356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4CE7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2025-11-13T14:42:00Z</cp:lastPrinted>
  <dcterms:created xsi:type="dcterms:W3CDTF">2025-11-13T14:43:00Z</dcterms:created>
  <dcterms:modified xsi:type="dcterms:W3CDTF">2025-11-13T14:43:00Z</dcterms:modified>
</cp:coreProperties>
</file>