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organização, competências, receitas e funcionamento do Fundo Social de Solidariedade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