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495/2025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Altera dispositivos da Lei Municipal nº 4163, de 04 de maio de 2006, que dispõe sobre os princípios, objetivos, e diretrizes gerais das políticas públicas municipais de atendimento aos direitos das pessoas com deficiência, sobre o Fundo Municipal dos Direitos da Pessoa com  Deficiência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372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37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