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495/2025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dispositivos da Lei Municipal nº 4163, de 04 de maio de 2006, que dispõe sobre os princípios, objetivos, e diretrizes gerais das políticas públicas municipais de atendimento aos direitos das pessoas com deficiência, sobre o Fundo Municipal dos Direitos da Pessoa com  Deficiência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