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Municipal nº 4163, de 04 de maio de 2006, que dispõe sobre os princípios, objetivos, e diretrizes gerais das políticas públicas municipais de atendimento aos direitos das pessoas com deficiência, sobre o Fundo Municipal dos Direitos da Pessoa com  Deficiência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