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21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IÃO CORRE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cede o título de “Cidadã Honorífica a Professora, Sra. Rita de Cássia Gonçale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