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21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IÃO CORRE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cede o título de “Cidadã Honorífica a Professora, Sra. Rita de Cássia Gonçales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