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ERALDO MEDEIRO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enhor Alexandre Rocha Santos Padilh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