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Marcelo Forli Fortuna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