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40F22" w:rsidP="006C7B8A" w14:paraId="4615A86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40F22">
        <w:rPr>
          <w:rFonts w:ascii="Tahoma" w:hAnsi="Tahoma" w:cs="Tahoma"/>
          <w:b/>
          <w:sz w:val="24"/>
          <w:szCs w:val="24"/>
        </w:rPr>
        <w:t>Poda de todas as árvores na Rua Marcos Dutra Pereira – Parque Bandeirantes I</w:t>
      </w:r>
    </w:p>
    <w:p w:rsidR="00287063" w:rsidRPr="006C7B8A" w:rsidP="006C7B8A" w14:paraId="7F498C4D" w14:textId="5BE31DE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0F22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riscos causados pelo crescimento excessivo da copa das árvores ao longo de toda a Rua Marcos Dutra Pereira. As copas estão muito grandes e perigosamente próximas aos fios da rede de energia elétrica, gerando risco de curto-circuito, interrupção no fornecimento de luz e acidentes. A intervenção com o serviço de poda é necessária para desobstruir a fiação e garantir a segurança, a iluminação pública adequada e o bem-estar da comunidade local.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796D"/>
    <w:rsid w:val="002B46D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57F4B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22FD8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2B2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0F22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0AB1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83DD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5396D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2025-11-10T16:13:00Z</dcterms:created>
  <dcterms:modified xsi:type="dcterms:W3CDTF">2025-11-10T16:13:00Z</dcterms:modified>
</cp:coreProperties>
</file>