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11B67" w:rsidP="006C7B8A" w14:paraId="3E1A8B1B" w14:textId="07F300CD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11B67">
        <w:rPr>
          <w:rFonts w:ascii="Tahoma" w:hAnsi="Tahoma" w:cs="Tahoma"/>
          <w:b/>
          <w:sz w:val="24"/>
          <w:szCs w:val="24"/>
        </w:rPr>
        <w:t>Análise e, se necessário, remoção e replantio de árvore na Rua 11, 111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Pr="00E11B67">
        <w:rPr>
          <w:rFonts w:ascii="Tahoma" w:hAnsi="Tahoma" w:cs="Tahoma"/>
          <w:b/>
          <w:sz w:val="24"/>
          <w:szCs w:val="24"/>
        </w:rPr>
        <w:t>Vila Operária</w:t>
      </w:r>
    </w:p>
    <w:p w:rsidR="00287063" w:rsidRPr="006C7B8A" w:rsidP="006C7B8A" w14:paraId="7F498C4D" w14:textId="08E7E68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11B67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riscos causados pelo crescimento desordenado de uma árvore na altura do número 111. Os galhos da árvore estão entrelaçando-se nos fios da rede elétrica, gerando um risco iminente de curto-circuito, danos à rede de energia e acidentes. A intervenção técnica e a avaliação são cruciais para confirmar a necessidade de remoção e o replantio de uma espécie adequada no local, garantindo a segurança da comunidade, a integridade da rede elétrica e a manutenção da arborização urbana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47FAFEE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7063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0513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1B6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920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2025-11-10T15:58:00Z</dcterms:created>
  <dcterms:modified xsi:type="dcterms:W3CDTF">2025-11-10T15:58:00Z</dcterms:modified>
</cp:coreProperties>
</file>