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494/2025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ALAN LEAL, PEREIRINHA, WELLINGTON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responsabilização administrativa e a aplicação de penalidades ao tutor ou proprietário de cães da raça Pitbull, ou dela descendente, em caso de agressão ou lesão a pessoas ou outros animais no Munic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novembro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