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LEAL, PEREIRINHA, 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responsabilização administrativa e a aplicação de penalidades ao tutor ou proprietário de cães da raça Pitbull, ou dela descendente, em caso de agressão ou lesão a pessoas ou outros animais no Munic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