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378/2025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WELLINGTON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a parentalidade positiva, o direito ao brincar como estratégias intersetoriais de prevenção à violência contra crianças e adolescentes e cria a semana municipal do brincar.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julho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