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378/2025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WELLINGTON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 a parentalidade positiva, o direito ao brincar como estratégias intersetoriais de prevenção à violência contra crianças e adolescentes e cria a semana municipal do brincar.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julho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